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方正黑体简体" w:cs="Times New Roman"/>
          <w:sz w:val="32"/>
          <w:szCs w:val="32"/>
          <w:lang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临沂市社会科学规划202</w:t>
      </w:r>
      <w:r>
        <w:rPr>
          <w:rFonts w:hint="default" w:ascii="Times New Roman" w:hAnsi="Times New Roman" w:eastAsia="方正小标宋简体" w:cs="Times New Roman"/>
          <w:sz w:val="44"/>
          <w:szCs w:val="44"/>
          <w:lang w:val="en-US" w:eastAsia="zh-CN"/>
        </w:rPr>
        <w:t>3</w:t>
      </w:r>
      <w:r>
        <w:rPr>
          <w:rFonts w:hint="default" w:ascii="Times New Roman" w:hAnsi="Times New Roman" w:eastAsia="方正小标宋简体" w:cs="Times New Roman"/>
          <w:sz w:val="44"/>
          <w:szCs w:val="44"/>
        </w:rPr>
        <w:t>年度项目指南</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社会科学规划研究项目</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（一）“联·资政咨询”品牌委托课题</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1、市委宣传部委托课题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题目：沂蒙红色文化片区故事研究和读本编写。</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受委托课题组应该通过调研掌握全市红色文化基本情况，以“红色文化、沂蒙精神”为主题，彰显沂蒙红色文化的深刻内涵和博大精深，突出沂蒙精神的时代价值，研究成果字数在20万字左右，主要以故事形式呈现，内容不得抄袭。</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时限：课题研究者根据要求拟定提纲，于</w:t>
      </w:r>
      <w:r>
        <w:rPr>
          <w:rFonts w:hint="eastAsia" w:ascii="Times New Roman" w:hAnsi="Times New Roman"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en-US" w:eastAsia="zh-CN" w:bidi="ar-SA"/>
        </w:rPr>
        <w:t>月</w:t>
      </w:r>
      <w:r>
        <w:rPr>
          <w:rFonts w:hint="eastAsia" w:ascii="Times New Roman" w:hAnsi="Times New Roman" w:eastAsia="仿宋_GB2312" w:cs="Times New Roman"/>
          <w:kern w:val="2"/>
          <w:sz w:val="32"/>
          <w:szCs w:val="32"/>
          <w:lang w:val="en-US" w:eastAsia="zh-CN" w:bidi="ar-SA"/>
        </w:rPr>
        <w:t>5日</w:t>
      </w:r>
      <w:r>
        <w:rPr>
          <w:rFonts w:hint="default" w:ascii="Times New Roman" w:hAnsi="Times New Roman" w:eastAsia="仿宋_GB2312" w:cs="Times New Roman"/>
          <w:kern w:val="2"/>
          <w:sz w:val="32"/>
          <w:szCs w:val="32"/>
          <w:lang w:val="en-US" w:eastAsia="zh-CN" w:bidi="ar-SA"/>
        </w:rPr>
        <w:t>完成初稿，5月底定稿。</w:t>
      </w:r>
    </w:p>
    <w:p>
      <w:pPr>
        <w:keepNext w:val="0"/>
        <w:keepLines w:val="0"/>
        <w:pageBreakBefore w:val="0"/>
        <w:widowControl w:val="0"/>
        <w:kinsoku/>
        <w:wordWrap/>
        <w:overflowPunct/>
        <w:topLinePunct w:val="0"/>
        <w:autoSpaceDE/>
        <w:autoSpaceDN/>
        <w:bidi w:val="0"/>
        <w:spacing w:line="540" w:lineRule="exact"/>
        <w:ind w:firstLine="619" w:firstLineChars="200"/>
        <w:jc w:val="both"/>
        <w:textAlignment w:val="auto"/>
        <w:rPr>
          <w:rFonts w:hint="default" w:ascii="Times New Roman" w:hAnsi="Times New Roman" w:eastAsia="仿宋_GB2312" w:cs="Times New Roman"/>
          <w:b/>
          <w:bCs/>
          <w:spacing w:val="-6"/>
          <w:kern w:val="2"/>
          <w:sz w:val="32"/>
          <w:szCs w:val="32"/>
          <w:lang w:val="en-US" w:eastAsia="zh-CN" w:bidi="ar-SA"/>
        </w:rPr>
      </w:pPr>
      <w:r>
        <w:rPr>
          <w:rFonts w:hint="default" w:ascii="Times New Roman" w:hAnsi="Times New Roman" w:eastAsia="仿宋_GB2312" w:cs="Times New Roman"/>
          <w:b/>
          <w:bCs/>
          <w:spacing w:val="-6"/>
          <w:kern w:val="2"/>
          <w:sz w:val="32"/>
          <w:szCs w:val="32"/>
          <w:lang w:val="en-US" w:eastAsia="zh-CN" w:bidi="ar-SA"/>
        </w:rPr>
        <w:t>带资说明：</w:t>
      </w:r>
      <w:r>
        <w:rPr>
          <w:rFonts w:hint="default" w:ascii="Times New Roman" w:hAnsi="Times New Roman" w:eastAsia="仿宋_GB2312" w:cs="Times New Roman"/>
          <w:spacing w:val="-6"/>
          <w:kern w:val="2"/>
          <w:sz w:val="32"/>
          <w:szCs w:val="32"/>
          <w:lang w:val="en-US" w:eastAsia="zh-CN" w:bidi="ar-SA"/>
        </w:rPr>
        <w:t>根据工作需要和进度为该课题提供部分课题经费。</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2、市委统战部委托课题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题目：①关于深化宗教界教风建设推动宗教健康传承发展的研究——以临沂市为例；②关于民主党派助力临沂经济社会高质量发展路径研究。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成果要求：研究成果为调研报告形式，包括但不限于理论阐发、趋势前瞻、经验提炼、问题分析、对策建议等。</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时限：2023年6月30日前。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3</w:t>
      </w:r>
      <w:r>
        <w:rPr>
          <w:rFonts w:hint="default" w:ascii="Times New Roman" w:hAnsi="Times New Roman" w:eastAsia="仿宋_GB2312" w:cs="Times New Roman"/>
          <w:b/>
          <w:bCs/>
          <w:kern w:val="2"/>
          <w:sz w:val="32"/>
          <w:szCs w:val="32"/>
          <w:lang w:val="en-US" w:eastAsia="zh-CN" w:bidi="ar-SA"/>
        </w:rPr>
        <w:t>、市民政局委托课题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题目：①弘扬沂蒙精神建设新时代临沂社会组织研究；②新时代如何抓好社会组织意识形态工作研究。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结合临沂地域优势，指导社会组织弘扬传承践行沂蒙精神，以聚智聚力的行动建功新时代。</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调动社会组织积极性，为坚定不移做好新时代意识形态工作提供指导思想和根本遵循，促进全市社会组织高质量发展，更好地发挥社会组织效能。</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4</w:t>
      </w:r>
      <w:r>
        <w:rPr>
          <w:rFonts w:hint="default" w:ascii="Times New Roman" w:hAnsi="Times New Roman" w:eastAsia="仿宋_GB2312" w:cs="Times New Roman"/>
          <w:b/>
          <w:bCs/>
          <w:kern w:val="2"/>
          <w:sz w:val="32"/>
          <w:szCs w:val="32"/>
          <w:lang w:val="en-US" w:eastAsia="zh-CN" w:bidi="ar-SA"/>
        </w:rPr>
        <w:t>、市自然资源和规划局委托课题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w:t>
      </w:r>
      <w:r>
        <w:rPr>
          <w:rFonts w:hint="default" w:ascii="Times New Roman" w:hAnsi="Times New Roman" w:eastAsia="仿宋_GB2312" w:cs="Times New Roman"/>
          <w:sz w:val="32"/>
          <w:szCs w:val="32"/>
          <w:u w:val="none"/>
        </w:rPr>
        <w:t>探索宣传新模式</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构建普法新体系</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推动自然资源管理高质量发展</w:t>
      </w:r>
      <w:r>
        <w:rPr>
          <w:rFonts w:hint="default" w:ascii="Times New Roman" w:hAnsi="Times New Roman" w:eastAsia="仿宋_GB2312" w:cs="Times New Roman"/>
          <w:sz w:val="32"/>
          <w:szCs w:val="32"/>
          <w:u w:val="none"/>
          <w:lang w:eastAsia="zh-CN"/>
        </w:rPr>
        <w:t>研究</w:t>
      </w:r>
      <w:r>
        <w:rPr>
          <w:rFonts w:hint="default" w:ascii="Times New Roman" w:hAnsi="Times New Roman" w:eastAsia="仿宋_GB2312" w:cs="Times New Roman"/>
          <w:kern w:val="2"/>
          <w:sz w:val="32"/>
          <w:szCs w:val="32"/>
          <w:lang w:val="en-US" w:eastAsia="zh-CN" w:bidi="ar-SA"/>
        </w:rPr>
        <w:t>；②规划引领推动临沂市现代物流城建设研究——以兰山商贸物流转型升级为例。</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通过开展调查研究，形成适合我市自然资源和规划实际的法治宣传教育新模式，构建普法内容丰富实用、普法手段形式新颖、普法阵地贴近群众、普法实效易于量化的普法体系，为推动自然资源管理高质量发展提供借鉴。研究报告要内容详实，形式新颖，字数不少于5000字。</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①对临沂市现代物流城运作模式、管理配套等现状和问题进行梳理，善于分析规划层面的影响因素并提出解决思路；②强化现代物流城的功能定位和品牌特色，为进一步提升临沂市现代物流城的知名度提供决策参考；③为引领物流产业转型、推进高新技术物流产业落地提供指导。</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时限：课题1：2023年6月15日前；</w:t>
      </w:r>
    </w:p>
    <w:p>
      <w:pPr>
        <w:keepNext w:val="0"/>
        <w:keepLines w:val="0"/>
        <w:pageBreakBefore w:val="0"/>
        <w:widowControl w:val="0"/>
        <w:kinsoku/>
        <w:wordWrap/>
        <w:overflowPunct/>
        <w:topLinePunct w:val="0"/>
        <w:autoSpaceDE/>
        <w:autoSpaceDN/>
        <w:bidi w:val="0"/>
        <w:spacing w:line="540" w:lineRule="exact"/>
        <w:ind w:firstLine="1600" w:firstLineChars="5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课题2：2023年10月31日前。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5</w:t>
      </w:r>
      <w:r>
        <w:rPr>
          <w:rFonts w:hint="default" w:ascii="Times New Roman" w:hAnsi="Times New Roman" w:eastAsia="仿宋_GB2312" w:cs="Times New Roman"/>
          <w:b/>
          <w:bCs/>
          <w:kern w:val="2"/>
          <w:sz w:val="32"/>
          <w:szCs w:val="32"/>
          <w:lang w:val="en-US" w:eastAsia="zh-CN" w:bidi="ar-SA"/>
        </w:rPr>
        <w:t>、市交通运输局委托课题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题目：①构筑互联互通、融合发展的综合交通运输体系研究；②水上旅游运输发展现状及趋势研究。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包括但不限于从服务经济社会发展、增强城市吸引力和激发内生动力出发，围绕“人畅其行、车畅其道、物畅其流”，通过调查研究、数据分析、对标先进等形式，查找短板、剖析症结，提出具有临沂特色、切实可行的对策建议，为打造交通强国山东示范区临沂模式建言献策。题目可自拟，字数不少于8000字。</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包括但不限于从促进经济发展，激发内生动力和增强城市竞争力出发，通过现场调研、数据分析、比较研究等形式，查找短板，剖析症结，提出具有临沂特色，切实可行的对策建议，为促进临沂旅游业建设，打造临沂水上之城建言献策。</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时限：2023年9月15日前。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6</w:t>
      </w:r>
      <w:r>
        <w:rPr>
          <w:rFonts w:hint="default" w:ascii="Times New Roman" w:hAnsi="Times New Roman" w:eastAsia="仿宋_GB2312" w:cs="Times New Roman"/>
          <w:b/>
          <w:bCs/>
          <w:kern w:val="2"/>
          <w:sz w:val="32"/>
          <w:szCs w:val="32"/>
          <w:lang w:val="en-US" w:eastAsia="zh-CN" w:bidi="ar-SA"/>
        </w:rPr>
        <w:t>、市文化和旅游局委托课题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题目：①挖掘地方文献，推动文旅深度融合发展研究；②临沂地区博物馆数字化、智慧化建设策略研究。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课题成果要注重其学术研究水平和实践应用价值，突出对挖掘临沂市地方文献，推动文旅深度融合发展问题的解决，在图书情报类期刊上发表论文或提交反映课题实践价值的研究报告等成果材料。</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①成果以研究报告形式提供；②符合法律法规和国家、省、市等的战略规划，代表学术和科技的发展方向，契合临沂市实际情况；③明确发展现状、存在问题、对策建议及发展前瞻等内容，具备较强的可操作性，能够解决实际问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时限：课题1：2023年8月31日前；</w:t>
      </w:r>
    </w:p>
    <w:p>
      <w:pPr>
        <w:keepNext w:val="0"/>
        <w:keepLines w:val="0"/>
        <w:pageBreakBefore w:val="0"/>
        <w:widowControl w:val="0"/>
        <w:kinsoku/>
        <w:wordWrap/>
        <w:overflowPunct/>
        <w:topLinePunct w:val="0"/>
        <w:autoSpaceDE/>
        <w:autoSpaceDN/>
        <w:bidi w:val="0"/>
        <w:spacing w:line="540" w:lineRule="exact"/>
        <w:ind w:firstLine="1600" w:firstLineChars="5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课题2：2023年10月1日前。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7</w:t>
      </w:r>
      <w:r>
        <w:rPr>
          <w:rFonts w:hint="default" w:ascii="Times New Roman" w:hAnsi="Times New Roman" w:eastAsia="仿宋_GB2312" w:cs="Times New Roman"/>
          <w:b/>
          <w:bCs/>
          <w:kern w:val="2"/>
          <w:sz w:val="32"/>
          <w:szCs w:val="32"/>
          <w:lang w:val="en-US" w:eastAsia="zh-CN" w:bidi="ar-SA"/>
        </w:rPr>
        <w:t>、市卫生健康委员会委托课题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题目：关于“互联网+医疗健康”背景下的区域卫生健康信息化建设研究。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成果要求：①成果以调研报告的形式提供；②报告要基于临沂市电子健康卡、电子票据、各级医疗卫生机构信息化建设等现状分析；③报告要充分分析区域卫生健康信息化建设存在的问题瓶颈、解决途径及对策。</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w:t>
      </w:r>
      <w:r>
        <w:rPr>
          <w:rFonts w:hint="eastAsia" w:ascii="Times New Roman" w:hAnsi="Times New Roman" w:eastAsia="仿宋_GB2312" w:cs="Times New Roman"/>
          <w:kern w:val="2"/>
          <w:sz w:val="32"/>
          <w:szCs w:val="32"/>
          <w:lang w:val="en-US" w:eastAsia="zh-CN" w:bidi="ar-SA"/>
        </w:rPr>
        <w:t>0</w:t>
      </w:r>
      <w:r>
        <w:rPr>
          <w:rFonts w:hint="default" w:ascii="Times New Roman" w:hAnsi="Times New Roman" w:eastAsia="仿宋_GB2312" w:cs="Times New Roman"/>
          <w:kern w:val="2"/>
          <w:sz w:val="32"/>
          <w:szCs w:val="32"/>
          <w:lang w:val="en-US" w:eastAsia="zh-CN" w:bidi="ar-SA"/>
        </w:rPr>
        <w:t>月</w:t>
      </w:r>
      <w:r>
        <w:rPr>
          <w:rFonts w:hint="eastAsia" w:ascii="Times New Roman" w:hAnsi="Times New Roman" w:eastAsia="仿宋_GB2312" w:cs="Times New Roman"/>
          <w:kern w:val="2"/>
          <w:sz w:val="32"/>
          <w:szCs w:val="32"/>
          <w:lang w:val="en-US" w:eastAsia="zh-CN" w:bidi="ar-SA"/>
        </w:rPr>
        <w:t>31</w:t>
      </w:r>
      <w:r>
        <w:rPr>
          <w:rFonts w:hint="default" w:ascii="Times New Roman" w:hAnsi="Times New Roman" w:eastAsia="仿宋_GB2312" w:cs="Times New Roman"/>
          <w:kern w:val="2"/>
          <w:sz w:val="32"/>
          <w:szCs w:val="32"/>
          <w:lang w:val="en-US" w:eastAsia="zh-CN" w:bidi="ar-SA"/>
        </w:rPr>
        <w:t>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8</w:t>
      </w:r>
      <w:r>
        <w:rPr>
          <w:rFonts w:hint="default" w:ascii="Times New Roman" w:hAnsi="Times New Roman" w:eastAsia="仿宋_GB2312" w:cs="Times New Roman"/>
          <w:b/>
          <w:bCs/>
          <w:kern w:val="2"/>
          <w:sz w:val="32"/>
          <w:szCs w:val="32"/>
          <w:lang w:val="en-US" w:eastAsia="zh-CN" w:bidi="ar-SA"/>
        </w:rPr>
        <w:t>、市地方金融监督管理局委托课题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题目：①当前我市融资担保体系建设中面临的问题与建议；②科创型企业生命周期过程的融资偏好与选择研究。</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成果要求：结构形式以调研报告形式开展，包括但不限于理论阐发、趋势前瞻、经验提炼、问题分析、对策建议等。</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时限：2023年9月30日前。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委托方为第1、2项课题各提供1万元研究资助费，共带资2万元。</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9</w:t>
      </w:r>
      <w:r>
        <w:rPr>
          <w:rFonts w:hint="default" w:ascii="Times New Roman" w:hAnsi="Times New Roman" w:eastAsia="仿宋_GB2312" w:cs="Times New Roman"/>
          <w:b/>
          <w:bCs/>
          <w:kern w:val="2"/>
          <w:sz w:val="32"/>
          <w:szCs w:val="32"/>
          <w:lang w:val="en-US" w:eastAsia="zh-CN" w:bidi="ar-SA"/>
        </w:rPr>
        <w:t>、市粮食和物资储备局委托课题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题目：综合物资储备体系构建及初探。</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val="0"/>
          <w:bCs w:val="0"/>
          <w:kern w:val="2"/>
          <w:sz w:val="32"/>
          <w:szCs w:val="32"/>
          <w:lang w:val="en-US" w:eastAsia="zh-CN" w:bidi="ar-SA"/>
        </w:rPr>
        <w:t>课题研究成果可以为论文、报告或专著等形式，主要包括国外物资储备的理念、我国物资储备的现状、目前物资储备存在的问题、下一步物资储备的发展方向、如何构建分级分类物资储备体系、如何提高物资储备质效（例如如何运用数智化手段等）、如何搭建物资储备的规范管理模式（解决好储什么、怎么储、怎么出等系统化问题）、探索如何构建政府企业社会等相衔接的综合物资储备体系等。</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时限：2023年9月31日前。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0</w:t>
      </w:r>
      <w:r>
        <w:rPr>
          <w:rFonts w:hint="default" w:ascii="Times New Roman" w:hAnsi="Times New Roman" w:eastAsia="仿宋_GB2312" w:cs="Times New Roman"/>
          <w:b/>
          <w:bCs/>
          <w:kern w:val="2"/>
          <w:sz w:val="32"/>
          <w:szCs w:val="32"/>
          <w:lang w:val="en-US" w:eastAsia="zh-CN" w:bidi="ar-SA"/>
        </w:rPr>
        <w:t>、荀子研究院委托课题</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题目：荀子文化短视频。</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成果要求：完成荀子文化短视频内容生产与制作和视频号运营。</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时限：2023年10月底前。</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eastAsia" w:ascii="Times New Roman" w:hAnsi="Times New Roman" w:eastAsia="仿宋_GB2312" w:cs="Times New Roman"/>
          <w:b w:val="0"/>
          <w:bCs w:val="0"/>
          <w:kern w:val="2"/>
          <w:sz w:val="32"/>
          <w:szCs w:val="32"/>
          <w:lang w:val="en-US" w:eastAsia="zh-CN" w:bidi="ar-SA"/>
        </w:rPr>
        <w:t>根据工作进度和成果质量提供研究资助费</w:t>
      </w:r>
      <w:r>
        <w:rPr>
          <w:rFonts w:hint="default" w:ascii="Times New Roman" w:hAnsi="Times New Roman" w:eastAsia="仿宋_GB2312" w:cs="Times New Roman"/>
          <w:b w:val="0"/>
          <w:bCs w:val="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1</w:t>
      </w:r>
      <w:r>
        <w:rPr>
          <w:rFonts w:hint="default" w:ascii="Times New Roman" w:hAnsi="Times New Roman" w:eastAsia="仿宋_GB2312" w:cs="Times New Roman"/>
          <w:b/>
          <w:bCs/>
          <w:kern w:val="2"/>
          <w:sz w:val="32"/>
          <w:szCs w:val="32"/>
          <w:lang w:val="en-US" w:eastAsia="zh-CN" w:bidi="ar-SA"/>
        </w:rPr>
        <w:t>、市蒙山保护发展中心委托课题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题目：①蒙山长寿元素及其应用价值研究；②红绿结合，推进蒙山文旅产业发展研究。</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sz w:val="32"/>
          <w:szCs w:val="32"/>
        </w:rPr>
        <w:t>立足助力文旅融合、助推乡村振兴战略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立足蒙山现有资源</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分析梳理优势长寿文化元素及特色特点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结合史料分析、科学解读</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对蒙山长寿元素文旅融合发展的应用价值进行探析</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形成调研报告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sz w:val="32"/>
          <w:szCs w:val="32"/>
        </w:rPr>
        <w:t>梳理整理蒙山革命斗争史料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生动诠释沂蒙精神的蒙山区域优势文化</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红绿结合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以红带绿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清晰</w:t>
      </w:r>
      <w:r>
        <w:rPr>
          <w:rFonts w:hint="default" w:ascii="Times New Roman" w:hAnsi="Times New Roman" w:eastAsia="仿宋_GB2312" w:cs="Times New Roman"/>
          <w:sz w:val="32"/>
          <w:szCs w:val="32"/>
          <w:lang w:eastAsia="zh-CN"/>
        </w:rPr>
        <w:t>地</w:t>
      </w:r>
      <w:r>
        <w:rPr>
          <w:rFonts w:hint="default" w:ascii="Times New Roman" w:hAnsi="Times New Roman" w:eastAsia="仿宋_GB2312" w:cs="Times New Roman"/>
          <w:sz w:val="32"/>
          <w:szCs w:val="32"/>
        </w:rPr>
        <w:t>勾画</w:t>
      </w:r>
      <w:r>
        <w:rPr>
          <w:rFonts w:hint="default" w:ascii="Times New Roman" w:hAnsi="Times New Roman" w:eastAsia="仿宋_GB2312" w:cs="Times New Roman"/>
          <w:sz w:val="32"/>
          <w:szCs w:val="32"/>
          <w:lang w:eastAsia="zh-CN"/>
        </w:rPr>
        <w:t>出</w:t>
      </w:r>
      <w:r>
        <w:rPr>
          <w:rFonts w:hint="default" w:ascii="Times New Roman" w:hAnsi="Times New Roman" w:eastAsia="仿宋_GB2312" w:cs="Times New Roman"/>
          <w:sz w:val="32"/>
          <w:szCs w:val="32"/>
        </w:rPr>
        <w:t>蒙山红绿结合的文旅发展思路、线路和故事脉络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为蒙山文旅事业发展提供支持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形成专题调研报告</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时限：2023年11月1日前。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委托方为第1、2项课题各提供1万元研究资助费，共带资2万元。</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2</w:t>
      </w:r>
      <w:r>
        <w:rPr>
          <w:rFonts w:hint="default" w:ascii="Times New Roman" w:hAnsi="Times New Roman" w:eastAsia="仿宋_GB2312" w:cs="Times New Roman"/>
          <w:b/>
          <w:bCs/>
          <w:kern w:val="2"/>
          <w:sz w:val="32"/>
          <w:szCs w:val="32"/>
          <w:lang w:val="en-US" w:eastAsia="zh-CN" w:bidi="ar-SA"/>
        </w:rPr>
        <w:t>、市公路事业发展中心委托课题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题目：①临沂市高速公路建设项目投融资模式研究；②基层单位干部职工队伍老龄化现状与对策研究。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课题研究成果可以为论文、报告或专著等形式，主要包括该课题研究的目的和意义；研究成果的主要内容、重要观点或对策建议；成果的学术价值、应用价值，以及社会影响等内容。研究类型包括但不限于理论阐发、趋势前瞻、经验提炼、问题分析、对策建议等。</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时限：2023年10月15日前。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3</w:t>
      </w:r>
      <w:r>
        <w:rPr>
          <w:rFonts w:hint="default" w:ascii="Times New Roman" w:hAnsi="Times New Roman" w:eastAsia="仿宋_GB2312" w:cs="Times New Roman"/>
          <w:b/>
          <w:bCs/>
          <w:kern w:val="2"/>
          <w:sz w:val="32"/>
          <w:szCs w:val="32"/>
          <w:lang w:val="en-US" w:eastAsia="zh-CN" w:bidi="ar-SA"/>
        </w:rPr>
        <w:t>、市知识产权保护中心委托课题</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val="0"/>
          <w:bCs w:val="0"/>
          <w:sz w:val="32"/>
          <w:szCs w:val="32"/>
          <w:lang w:val="en-US" w:eastAsia="zh-CN"/>
        </w:rPr>
        <w:t>题目：</w:t>
      </w:r>
      <w:r>
        <w:rPr>
          <w:rFonts w:hint="default" w:ascii="Times New Roman" w:hAnsi="Times New Roman" w:eastAsia="仿宋_GB2312" w:cs="Times New Roman"/>
          <w:kern w:val="2"/>
          <w:sz w:val="32"/>
          <w:szCs w:val="32"/>
          <w:lang w:val="en-US" w:eastAsia="zh-CN" w:bidi="ar-SA"/>
        </w:rPr>
        <w:t>①关于运用质量认证（合格评定）工具服务绿色低碳高质量发展先行区建设的调查研究；②消费纠纷多元化化解机制探讨。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val="0"/>
          <w:bCs w:val="0"/>
          <w:sz w:val="32"/>
          <w:szCs w:val="32"/>
          <w:lang w:val="en-US" w:eastAsia="zh-CN"/>
        </w:rPr>
        <w:t>成果要求：</w:t>
      </w:r>
      <w:r>
        <w:rPr>
          <w:rFonts w:hint="default" w:ascii="Times New Roman" w:hAnsi="Times New Roman" w:eastAsia="仿宋_GB2312" w:cs="Times New Roman"/>
          <w:b/>
          <w:bCs/>
          <w:sz w:val="32"/>
          <w:szCs w:val="32"/>
          <w:lang w:val="en-US" w:eastAsia="zh-CN"/>
        </w:rPr>
        <w:t>课题1：</w:t>
      </w:r>
      <w:r>
        <w:rPr>
          <w:rFonts w:hint="default" w:ascii="Times New Roman" w:hAnsi="Times New Roman" w:eastAsia="仿宋_GB2312" w:cs="Times New Roman"/>
          <w:b w:val="0"/>
          <w:bCs w:val="0"/>
          <w:sz w:val="32"/>
          <w:szCs w:val="32"/>
          <w:lang w:val="en-US" w:eastAsia="zh-CN"/>
        </w:rPr>
        <w:t>调研应深入了解我市各行业（尤其是战新、木业、机械、食品、冶金、化工、医药、建材、纺织行业）的产品、服务质量及各企业质量认证工作情况，形成调研报告。报告应对我市运用质量认证（合格评定）服务企业绿色低碳高质量发展工作具有参考指导意义；分析我市质量认证工作的现状和国内其他省市的差距，找出存在的问题和不足，提出有价值的意见建议，为政府决策和产业高质量发展提供重要参考，提升质量认证工作水平。</w:t>
      </w:r>
      <w:r>
        <w:rPr>
          <w:rFonts w:hint="default" w:ascii="Times New Roman" w:hAnsi="Times New Roman" w:eastAsia="仿宋_GB2312" w:cs="Times New Roman"/>
          <w:b/>
          <w:bCs/>
          <w:sz w:val="32"/>
          <w:szCs w:val="32"/>
          <w:lang w:val="en-US" w:eastAsia="zh-CN"/>
        </w:rPr>
        <w:t>课题2：</w:t>
      </w:r>
      <w:r>
        <w:rPr>
          <w:rFonts w:hint="default" w:ascii="Times New Roman" w:hAnsi="Times New Roman" w:eastAsia="仿宋_GB2312" w:cs="Times New Roman"/>
          <w:b w:val="0"/>
          <w:bCs w:val="0"/>
          <w:sz w:val="32"/>
          <w:szCs w:val="32"/>
          <w:lang w:val="en-US" w:eastAsia="zh-CN"/>
        </w:rPr>
        <w:t>紧紧围绕立足扩大内需战略，助推消费环境建设，让群众愿消费、敢消费进行研究。放眼全国搜集消费纠纷在前端、中端、后端化解的先进经验。分析临沂市的优势和差距。立足临沂消费维权资源，提供适合临沂的消费纠纷多元化解的路径。</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时限：2023年9月30日前。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委托方为第1、2项课题各提供1万元研究资助费，共带资2万元。</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4</w:t>
      </w:r>
      <w:r>
        <w:rPr>
          <w:rFonts w:hint="default" w:ascii="Times New Roman" w:hAnsi="Times New Roman" w:eastAsia="仿宋_GB2312" w:cs="Times New Roman"/>
          <w:b/>
          <w:bCs/>
          <w:kern w:val="2"/>
          <w:sz w:val="32"/>
          <w:szCs w:val="32"/>
          <w:lang w:val="en-US" w:eastAsia="zh-CN" w:bidi="ar-SA"/>
        </w:rPr>
        <w:t>、市水务集团有限公司委托课题</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sz w:val="32"/>
          <w:szCs w:val="32"/>
          <w:u w:val="none"/>
          <w:lang w:val="en-US" w:eastAsia="zh-CN"/>
        </w:rPr>
      </w:pPr>
      <w:r>
        <w:rPr>
          <w:rFonts w:hint="default" w:ascii="Times New Roman" w:hAnsi="Times New Roman" w:eastAsia="仿宋_GB2312" w:cs="Times New Roman"/>
          <w:b w:val="0"/>
          <w:bCs w:val="0"/>
          <w:sz w:val="32"/>
          <w:szCs w:val="32"/>
          <w:lang w:val="en-US" w:eastAsia="zh-CN"/>
        </w:rPr>
        <w:t>题目：临沂市中心城区供水安全保障研究。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val="0"/>
          <w:bCs w:val="0"/>
          <w:sz w:val="32"/>
          <w:szCs w:val="32"/>
          <w:lang w:val="en-US" w:eastAsia="zh-CN"/>
        </w:rPr>
        <w:t>成果要求：结合临沂市中心城区供水水源、水厂、管网等供水现状情况，在城市水资源利用、供需平衡、运营管理和服务水平等方面开展系统全面的调查分析，发现不足和问题，提出切实可行的城市供水安全保障思路。</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时限：2023年10月15日前。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5</w:t>
      </w:r>
      <w:r>
        <w:rPr>
          <w:rFonts w:hint="default" w:ascii="Times New Roman" w:hAnsi="Times New Roman" w:eastAsia="仿宋_GB2312" w:cs="Times New Roman"/>
          <w:b/>
          <w:bCs/>
          <w:kern w:val="2"/>
          <w:sz w:val="32"/>
          <w:szCs w:val="32"/>
          <w:lang w:val="en-US" w:eastAsia="zh-CN" w:bidi="ar-SA"/>
        </w:rPr>
        <w:t>、临沂大学委托课题</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题目：</w:t>
      </w:r>
      <w:r>
        <w:rPr>
          <w:rFonts w:hint="default" w:ascii="Times New Roman" w:hAnsi="Times New Roman" w:eastAsia="仿宋_GB2312" w:cs="Times New Roman"/>
          <w:kern w:val="2"/>
          <w:sz w:val="32"/>
          <w:szCs w:val="32"/>
          <w:lang w:val="en-US" w:eastAsia="zh-CN" w:bidi="ar-SA"/>
        </w:rPr>
        <w:t>①临沂高校与临沂教育耦合发展研究；②新时代大学生思想政治教育创新路径研究；③新时代高校基层党组织建设研究。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成果要求：受委托课题组应通过调研掌握研究主题的基本情况，针对性探讨研究主题的状态，透析存在的问题及其原因，提出相应的战略规划与推进建议。课题研究包括但不限于理论阐发、趋势前瞻、经验提炼、问题分析、对策建议，研究成果要有事例、有数据、有观点、有思考、有建议（具有可操作性）。</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w:t>
      </w:r>
      <w:r>
        <w:rPr>
          <w:rFonts w:hint="eastAsia" w:ascii="Times New Roman" w:hAnsi="Times New Roman" w:eastAsia="仿宋_GB2312" w:cs="Times New Roman"/>
          <w:kern w:val="2"/>
          <w:sz w:val="32"/>
          <w:szCs w:val="32"/>
          <w:lang w:val="en-US" w:eastAsia="zh-CN" w:bidi="ar-SA"/>
        </w:rPr>
        <w:t>10</w:t>
      </w:r>
      <w:r>
        <w:rPr>
          <w:rFonts w:hint="default" w:ascii="Times New Roman" w:hAnsi="Times New Roman" w:eastAsia="仿宋_GB2312" w:cs="Times New Roman"/>
          <w:kern w:val="2"/>
          <w:sz w:val="32"/>
          <w:szCs w:val="32"/>
          <w:lang w:val="en-US" w:eastAsia="zh-CN" w:bidi="ar-SA"/>
        </w:rPr>
        <w:t>月</w:t>
      </w:r>
      <w:r>
        <w:rPr>
          <w:rFonts w:hint="eastAsia" w:ascii="Times New Roman" w:hAnsi="Times New Roman" w:eastAsia="仿宋_GB2312" w:cs="Times New Roman"/>
          <w:kern w:val="2"/>
          <w:sz w:val="32"/>
          <w:szCs w:val="32"/>
          <w:lang w:val="en-US" w:eastAsia="zh-CN" w:bidi="ar-SA"/>
        </w:rPr>
        <w:t>31</w:t>
      </w:r>
      <w:r>
        <w:rPr>
          <w:rFonts w:hint="default" w:ascii="Times New Roman" w:hAnsi="Times New Roman" w:eastAsia="仿宋_GB2312" w:cs="Times New Roman"/>
          <w:kern w:val="2"/>
          <w:sz w:val="32"/>
          <w:szCs w:val="32"/>
          <w:lang w:val="en-US" w:eastAsia="zh-CN" w:bidi="ar-SA"/>
        </w:rPr>
        <w:t>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：根据成果质量，将为课题提供适当经费资助，成果符合《委托课题资助协议》的约定标准后，拨付至承接课题组。</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6</w:t>
      </w:r>
      <w:r>
        <w:rPr>
          <w:rFonts w:hint="default" w:ascii="Times New Roman" w:hAnsi="Times New Roman" w:eastAsia="仿宋_GB2312" w:cs="Times New Roman"/>
          <w:b/>
          <w:bCs/>
          <w:kern w:val="2"/>
          <w:sz w:val="32"/>
          <w:szCs w:val="32"/>
          <w:lang w:val="en-US" w:eastAsia="zh-CN" w:bidi="ar-SA"/>
        </w:rPr>
        <w:t>、临沂职业学院委托课题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题目：①立足临沂市“十优产业倍增”计划职业院校实施社会服务增效方略研究；②习近平新时代中国特色社会主义思想融入高校思政教育研究。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成果应全面贯彻党的二十大和习近平总书记关于职业教育重要指示批示精神，深入研究临沂市“十优产业倍增”计划对职业院校带来的机遇与挑战，进一步围绕职业教育如何增强社会服务能力，提出有针对性的对策建议；</w:t>
      </w:r>
      <w:r>
        <w:rPr>
          <w:rFonts w:hint="default" w:ascii="Times New Roman" w:hAnsi="Times New Roman" w:eastAsia="仿宋_GB2312" w:cs="Times New Roman"/>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成果必须坚持正确的政治导向，逻辑论证清晰，对策建议应具有可行性；</w:t>
      </w:r>
      <w:r>
        <w:rPr>
          <w:rFonts w:hint="default" w:ascii="Times New Roman" w:hAnsi="Times New Roman" w:eastAsia="仿宋_GB2312" w:cs="Times New Roman"/>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成果形式为研究报告，报告形式侧重于问题分析和对策建议，具有原创性且未曾公开发表。</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成果应体现习近平新时代中国特色社会主义思想与高校思政教育之间的有机融合，能够增强高校思政教育的实效性；</w:t>
      </w:r>
      <w:r>
        <w:rPr>
          <w:rFonts w:hint="default" w:ascii="Times New Roman" w:hAnsi="Times New Roman" w:eastAsia="仿宋_GB2312" w:cs="Times New Roman"/>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成果应全面贯彻党的二十大和习近平总书记关于职业教育重要指示批示精神，贯彻落实习近平新时代中国特色社会主义思想“三进”工作融入临沂市高校办学治校各领域、教育教学全过程；</w:t>
      </w:r>
      <w:r>
        <w:rPr>
          <w:rFonts w:hint="default" w:ascii="Times New Roman" w:hAnsi="Times New Roman" w:eastAsia="仿宋_GB2312" w:cs="Times New Roman"/>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成果形式为研究报告，报告形式侧重于问题分析和对策建议，具有原创性且未曾公开发表。</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时限：2023年10月30日前。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7</w:t>
      </w:r>
      <w:r>
        <w:rPr>
          <w:rFonts w:hint="default" w:ascii="Times New Roman" w:hAnsi="Times New Roman" w:eastAsia="仿宋_GB2312" w:cs="Times New Roman"/>
          <w:b/>
          <w:bCs/>
          <w:kern w:val="2"/>
          <w:sz w:val="32"/>
          <w:szCs w:val="32"/>
          <w:lang w:val="en-US" w:eastAsia="zh-CN" w:bidi="ar-SA"/>
        </w:rPr>
        <w:t>、中共河东区委宣传部委托课题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题目：①畅通基层理论武装“最后一公里”的工作体制创新研究；②以沂蒙精神河东稻改实践推进乡村振兴研究。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成果形式为咨政报告类；</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成果形式为研究报告类。</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时限：2023年10月30日前。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eastAsia" w:ascii="Times New Roman" w:hAnsi="Times New Roman" w:eastAsia="仿宋_GB2312" w:cs="Times New Roman"/>
          <w:b/>
          <w:bCs/>
          <w:kern w:val="2"/>
          <w:sz w:val="32"/>
          <w:szCs w:val="32"/>
          <w:lang w:val="en-US" w:eastAsia="zh-CN" w:bidi="ar-SA"/>
        </w:rPr>
        <w:t>8</w:t>
      </w:r>
      <w:r>
        <w:rPr>
          <w:rFonts w:hint="default" w:ascii="Times New Roman" w:hAnsi="Times New Roman" w:eastAsia="仿宋_GB2312" w:cs="Times New Roman"/>
          <w:b/>
          <w:bCs/>
          <w:kern w:val="2"/>
          <w:sz w:val="32"/>
          <w:szCs w:val="32"/>
          <w:lang w:val="en-US" w:eastAsia="zh-CN" w:bidi="ar-SA"/>
        </w:rPr>
        <w:t>、中共沂南县委宣传部委托课题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题目：①村民积分制管理促进基层社会治理研究；②围绕红色资源的传承保护和转化利用，弘扬践行沂蒙精神的路径研究。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课题成果应建立在深入调研的基础上，分析问题、提炼经验，便于实现成果转化。</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根据二十大精神和习近平总书记视察临沂时的重要讲话，总结传承弘扬践行沂蒙精神的宝贵经验，围绕沂南县红色资源的传承保护和转化利用，提炼出新时代传承和弘扬沂蒙精神的经验启示，推动沂南高质量发展；课题形式为学术论文。</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时限：课题1：2023年10月15日前；</w:t>
      </w:r>
    </w:p>
    <w:p>
      <w:pPr>
        <w:keepNext w:val="0"/>
        <w:keepLines w:val="0"/>
        <w:pageBreakBefore w:val="0"/>
        <w:widowControl w:val="0"/>
        <w:kinsoku/>
        <w:wordWrap/>
        <w:overflowPunct/>
        <w:topLinePunct w:val="0"/>
        <w:autoSpaceDE/>
        <w:autoSpaceDN/>
        <w:bidi w:val="0"/>
        <w:spacing w:line="540" w:lineRule="exact"/>
        <w:ind w:firstLine="1600" w:firstLineChars="5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课题2：2023年7月1日前。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委托方为第1项课题提供2万元研究资助费；第2项课题提供8000元研究资助费。共带资28000元。</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19</w:t>
      </w:r>
      <w:r>
        <w:rPr>
          <w:rFonts w:hint="default" w:ascii="Times New Roman" w:hAnsi="Times New Roman" w:eastAsia="仿宋_GB2312" w:cs="Times New Roman"/>
          <w:b/>
          <w:bCs/>
          <w:kern w:val="2"/>
          <w:sz w:val="32"/>
          <w:szCs w:val="32"/>
          <w:lang w:val="en-US" w:eastAsia="zh-CN" w:bidi="ar-SA"/>
        </w:rPr>
        <w:t>、中共费县县委宣传部委托课题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题目：①县域视阈下美德山东和信用山东建设有效实施路径研究；②基层公共财政预算支出提质增效研究。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研究成果主要用于推进美德山东和信用山东建设试点工作，对县域要有针对性、指导性和可操作性。</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形式为研究报告，应包括基本情况及现状、分析对象情况及运作方式、分析使用的方式方法及论证思路、成本效益量化分析和预算安排，以及必要的问题反馈和合理建议。</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委托方为第1、2项课题各提供5000元研究资助费，共带资1万元。</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0</w:t>
      </w:r>
      <w:r>
        <w:rPr>
          <w:rFonts w:hint="default" w:ascii="Times New Roman" w:hAnsi="Times New Roman" w:eastAsia="仿宋_GB2312" w:cs="Times New Roman"/>
          <w:b/>
          <w:bCs/>
          <w:kern w:val="2"/>
          <w:sz w:val="32"/>
          <w:szCs w:val="32"/>
          <w:lang w:val="en-US" w:eastAsia="zh-CN" w:bidi="ar-SA"/>
        </w:rPr>
        <w:t>、中共蒙阴县委宣传部委托课题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题目：①“双领双全”模式在蒙阴的实践探索与启示研究；②“绿水青山就是金山银山”理念的实践路径探析——以蒙阴县为例。</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总结概括蒙阴乡村振兴的实践路径、取得的成果成效、存在的问题和不足、思考与启示，探索出符合蒙阴发展实际的乡村振兴新模式——“双领双全”模式。</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b w:val="0"/>
          <w:bCs w:val="0"/>
          <w:kern w:val="2"/>
          <w:sz w:val="32"/>
          <w:szCs w:val="32"/>
          <w:lang w:val="en-US" w:eastAsia="zh-CN" w:bidi="ar-SA"/>
        </w:rPr>
        <w:t>以蒙阴县“两山”理念实践路径为研究对象，综合运用实地调研、案例分析、座谈交流、理论概括、经验总结等多种研究方法，全面梳理“两山”理念的发展历程和内在逻辑，系统分析蒙阴县践行“两山”理念实践路径与取得成效，总结蒙阴县由生态赤字到生态盈余的成功经验，探讨绿水青山向金山银山的转化路径，得出相应的思考与启示。</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时限：课题1：2023年5月31日前；</w:t>
      </w:r>
    </w:p>
    <w:p>
      <w:pPr>
        <w:keepNext w:val="0"/>
        <w:keepLines w:val="0"/>
        <w:pageBreakBefore w:val="0"/>
        <w:widowControl w:val="0"/>
        <w:kinsoku/>
        <w:wordWrap/>
        <w:overflowPunct/>
        <w:topLinePunct w:val="0"/>
        <w:autoSpaceDE/>
        <w:autoSpaceDN/>
        <w:bidi w:val="0"/>
        <w:spacing w:line="540" w:lineRule="exact"/>
        <w:ind w:firstLine="1600" w:firstLineChars="5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课题2：2023年10月31日前。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1</w:t>
      </w:r>
      <w:r>
        <w:rPr>
          <w:rFonts w:hint="default" w:ascii="Times New Roman" w:hAnsi="Times New Roman" w:eastAsia="仿宋_GB2312" w:cs="Times New Roman"/>
          <w:b/>
          <w:bCs/>
          <w:kern w:val="2"/>
          <w:sz w:val="32"/>
          <w:szCs w:val="32"/>
          <w:lang w:val="en-US" w:eastAsia="zh-CN" w:bidi="ar-SA"/>
        </w:rPr>
        <w:t>、河东区文学艺术界联合会委托课题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题目：新时代基层宣传文化人才队伍建设研究。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①深入研究当前基层宣传文化工作任务及对人力资源、人才资源的需求；②全面分析当前宣传文化人才队伍的数量、结构、素质等基本情况及存在的差距和不足；③研究提出新时代宣传文化人才队伍建设的可行性措施。</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时限：2023年9月30日前。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委托方为课题提供5000元研究资助费。</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2</w:t>
      </w:r>
      <w:r>
        <w:rPr>
          <w:rFonts w:hint="default" w:ascii="Times New Roman" w:hAnsi="Times New Roman" w:eastAsia="仿宋_GB2312" w:cs="Times New Roman"/>
          <w:b/>
          <w:bCs/>
          <w:kern w:val="2"/>
          <w:sz w:val="32"/>
          <w:szCs w:val="32"/>
          <w:lang w:val="en-US" w:eastAsia="zh-CN" w:bidi="ar-SA"/>
        </w:rPr>
        <w:t>、郯城县文学艺术界联合会委托课题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题目：①弘扬践行沂蒙精神，助力建设法治营商环境研究；②面向“十四五”的临沂市公共文化服务品牌建设研究。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成果要求：成果形式为学术论文，内容包括但不限于：</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推进新时代沂蒙精神传承弘扬的探究；推进新时代法治营商环境的探究；发掘沂蒙精神和法治营商环境之间的逻辑关联，探究以沂蒙精神推动法治营商环境建设的路径。</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①公共文化服务品牌建设的研究现状；②临沂市公共文化服务品牌建设的现实状况；③临沂市公共文化服务品牌建设面临的困境；④临沂市公共文化服务品牌建设的策略等部分。成果应聚焦临沂市公共文化服务体系高质量发展战略、文化兴市战略，推进文化强市建设，对接临沂市文化改革发展的资政咨询需求。</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时限：2023年9月30日前。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3</w:t>
      </w:r>
      <w:r>
        <w:rPr>
          <w:rFonts w:hint="default" w:ascii="Times New Roman" w:hAnsi="Times New Roman" w:eastAsia="仿宋_GB2312" w:cs="Times New Roman"/>
          <w:b/>
          <w:bCs/>
          <w:kern w:val="2"/>
          <w:sz w:val="32"/>
          <w:szCs w:val="32"/>
          <w:lang w:val="en-US" w:eastAsia="zh-CN" w:bidi="ar-SA"/>
        </w:rPr>
        <w:t>、郯城县文化和旅游局</w:t>
      </w:r>
      <w:r>
        <w:rPr>
          <w:rFonts w:hint="eastAsia" w:ascii="Times New Roman" w:hAnsi="Times New Roman" w:eastAsia="仿宋_GB2312" w:cs="Times New Roman"/>
          <w:b/>
          <w:bCs/>
          <w:kern w:val="2"/>
          <w:sz w:val="32"/>
          <w:szCs w:val="32"/>
          <w:lang w:val="en-US" w:eastAsia="zh-CN" w:bidi="ar-SA"/>
        </w:rPr>
        <w:t>、</w:t>
      </w:r>
      <w:r>
        <w:rPr>
          <w:rFonts w:hint="default" w:ascii="Times New Roman" w:hAnsi="Times New Roman" w:eastAsia="仿宋_GB2312" w:cs="Times New Roman"/>
          <w:b/>
          <w:bCs/>
          <w:kern w:val="2"/>
          <w:sz w:val="32"/>
          <w:szCs w:val="32"/>
          <w:lang w:val="en-US" w:eastAsia="zh-CN" w:bidi="ar-SA"/>
        </w:rPr>
        <w:t>郯城县文学艺术界联合会委托课题</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题目：临沂市基层图书馆服务体系的阅读推广研究。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成果要求：课题成果应以学术论文形式提交成果，内容包括但不限于：①基层图书馆服务体系阅读推广的研究背景；②临沂市基层图书馆服务体系建设的现状；③临沂市基层图书馆服务体系阅读推广的实践；④临沂市基层图书馆服务体系阅读推广工作的困境；⑤临沂市基层图书馆服务体系阅读推广工作的展望和策略等部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时限：2023年9月30日前。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4</w:t>
      </w:r>
      <w:r>
        <w:rPr>
          <w:rFonts w:hint="default" w:ascii="Times New Roman" w:hAnsi="Times New Roman" w:eastAsia="仿宋_GB2312" w:cs="Times New Roman"/>
          <w:b/>
          <w:bCs/>
          <w:kern w:val="2"/>
          <w:sz w:val="32"/>
          <w:szCs w:val="32"/>
          <w:lang w:val="en-US" w:eastAsia="zh-CN" w:bidi="ar-SA"/>
        </w:rPr>
        <w:t>、沂水县社会科学界联合会委托课题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题目：①基于“文旅康养强县”建设财政监管提质增效的途径研究；②做活红色资源和绿色生态，以农文红旅深度融合助力乡村振兴研究。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成果要求：应在充分研究现状的基础上，紧密结合工作实际，侧重理论性和机制性的对策研究。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时限：2023年10月15日前。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5</w:t>
      </w:r>
      <w:r>
        <w:rPr>
          <w:rFonts w:hint="default" w:ascii="Times New Roman" w:hAnsi="Times New Roman" w:eastAsia="仿宋_GB2312" w:cs="Times New Roman"/>
          <w:b/>
          <w:bCs/>
          <w:kern w:val="2"/>
          <w:sz w:val="32"/>
          <w:szCs w:val="32"/>
          <w:lang w:val="en-US" w:eastAsia="zh-CN" w:bidi="ar-SA"/>
        </w:rPr>
        <w:t>、沂南县社会科学界联合会委托课题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题目：关于融合社会资源加强烈士褒扬纪念的建议研究。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成果要求：课题成果应建立在深入调研的基础上，能够提出合理性、科学性、针对性的意见和建议，为退役军人部门决策提供参考。</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6</w:t>
      </w:r>
      <w:r>
        <w:rPr>
          <w:rFonts w:hint="default" w:ascii="Times New Roman" w:hAnsi="Times New Roman" w:eastAsia="仿宋_GB2312" w:cs="Times New Roman"/>
          <w:b/>
          <w:bCs/>
          <w:kern w:val="2"/>
          <w:sz w:val="32"/>
          <w:szCs w:val="32"/>
          <w:lang w:val="en-US" w:eastAsia="zh-CN" w:bidi="ar-SA"/>
        </w:rPr>
        <w:t>、平邑县社会科学界联合会委托课题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题目：①新时代沂蒙革命老区住房保障建设研究；②探索沂蒙革命老区房地产发展现代化之路研究。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成果要求：成果用于指导政府部门住房保障建设和房地产发展现代化，以党的二十大精神为指引，适应沂蒙革命老区新时代发展要求，课题的结构形式为研究报告或论文，研究方向为住房保障、房地产发展。</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时限：2023年10月31日前。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7</w:t>
      </w:r>
      <w:r>
        <w:rPr>
          <w:rFonts w:hint="default" w:ascii="Times New Roman" w:hAnsi="Times New Roman" w:eastAsia="仿宋_GB2312" w:cs="Times New Roman"/>
          <w:b/>
          <w:bCs/>
          <w:kern w:val="2"/>
          <w:sz w:val="32"/>
          <w:szCs w:val="32"/>
          <w:lang w:val="en-US" w:eastAsia="zh-CN" w:bidi="ar-SA"/>
        </w:rPr>
        <w:t>、费县社会科学界联合会委托课题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题目：①沂蒙精神融入青少年全环境立德树人一体化研究；②乡村振兴示范区建设新模式路径探索。</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kern w:val="2"/>
          <w:sz w:val="32"/>
          <w:szCs w:val="32"/>
          <w:lang w:val="en-US" w:eastAsia="zh-CN" w:bidi="ar-SA"/>
        </w:rPr>
        <w:t>形式为研究报告，侧重于现状、问题瓶颈分析，提出切实可行的实施路径、对策建议，文字要求6000字以上；</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形成课题研究报告，明确整体发展情况、典型经验和创新做法、提出存在问题和对策建议。</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委托方为第1、2项课题各提供5000元研究资助费，共带资1万元。</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Times New Roman" w:hAnsi="Times New Roman" w:eastAsia="仿宋_GB2312" w:cs="Times New Roman"/>
          <w:b/>
          <w:bCs/>
          <w:kern w:val="2"/>
          <w:sz w:val="32"/>
          <w:szCs w:val="32"/>
          <w:lang w:val="en-US" w:eastAsia="zh-CN" w:bidi="ar-SA"/>
        </w:rPr>
        <w:t>8</w:t>
      </w:r>
      <w:r>
        <w:rPr>
          <w:rFonts w:hint="default" w:ascii="Times New Roman" w:hAnsi="Times New Roman" w:eastAsia="仿宋_GB2312" w:cs="Times New Roman"/>
          <w:b/>
          <w:bCs/>
          <w:kern w:val="2"/>
          <w:sz w:val="32"/>
          <w:szCs w:val="32"/>
          <w:lang w:val="en-US" w:eastAsia="zh-CN" w:bidi="ar-SA"/>
        </w:rPr>
        <w:t>、市文艺评论家协会委托课题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题目：①沂蒙红色题材音乐创作与传承研究；②沂蒙精神文艺精品融入地方高校美育的策略与路径研究。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成果要求：①作为文艺理论与文艺评论相关研究的理论文献；②作为高校相关课程讲授与研究的参考依据，为高校开展美育工作提供方法路径；③作为相关企事业单位、文化部门等的实践指导性文献。</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时限：2023年10月31日前。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委托方为第1项课题提供6万元研究资助费;为第2项课题提供5万元研究资助费，共带资11万元。</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29</w:t>
      </w:r>
      <w:r>
        <w:rPr>
          <w:rFonts w:hint="default" w:ascii="Times New Roman" w:hAnsi="Times New Roman" w:eastAsia="仿宋_GB2312" w:cs="Times New Roman"/>
          <w:b/>
          <w:bCs/>
          <w:kern w:val="2"/>
          <w:sz w:val="32"/>
          <w:szCs w:val="32"/>
          <w:lang w:val="en-US" w:eastAsia="zh-CN" w:bidi="ar-SA"/>
        </w:rPr>
        <w:t>、临沂琅琊陶瓷文化博物馆委托课题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题目：文旅融合背景下，非国有博物馆的创新运营发展之路——以临沂琅琊陶瓷文化博物馆为例。</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成果要求：成果为研究报告形式，体现应用价值，为非国有博物馆的创新性发展提出建设性指导意见。</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时限：2023年7月30日前。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委托方为课题提供1万元研究资助费。</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3</w:t>
      </w:r>
      <w:r>
        <w:rPr>
          <w:rFonts w:hint="eastAsia" w:ascii="Times New Roman" w:hAnsi="Times New Roman" w:eastAsia="仿宋_GB2312" w:cs="Times New Roman"/>
          <w:b/>
          <w:bCs/>
          <w:kern w:val="2"/>
          <w:sz w:val="32"/>
          <w:szCs w:val="32"/>
          <w:lang w:val="en-US" w:eastAsia="zh-CN" w:bidi="ar-SA"/>
        </w:rPr>
        <w:t>0</w:t>
      </w:r>
      <w:r>
        <w:rPr>
          <w:rFonts w:hint="default" w:ascii="Times New Roman" w:hAnsi="Times New Roman" w:eastAsia="仿宋_GB2312" w:cs="Times New Roman"/>
          <w:b/>
          <w:bCs/>
          <w:kern w:val="2"/>
          <w:sz w:val="32"/>
          <w:szCs w:val="32"/>
          <w:lang w:val="en-US" w:eastAsia="zh-CN" w:bidi="ar-SA"/>
        </w:rPr>
        <w:t>、山东天恒信有限责任会计师事务所委托课题</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题目：高质量发展视角下部门整体绩效评价体系构建研究。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①课题报告要将高质量发展理念融入部门整体绩效评价体系的构建，通过核心指标设置，既要提出高质量发展视角下的部门绩效目标，更要指明推动高质量发展的方法路径，引导部门根据行业发展规划，以预算资金管理为主线，统筹考虑资产和业务活动，推动提高部门整体绩效水平；②绩效指标体系要满足可操作、可衡量、可检验的要求，便于第三方评价机构对部门进行科学的绩效评价。</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时限：2023年10月1日前。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委托方为课题提供5万元研究资助费。</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（二）综合课题</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1、习近平法治思想研究；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2、黄河流域生态保护与高质量发展研究；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3、八个“聚力突破”研究（新旧动能转换、打造科创高地、商城转型升级、全面乡村振兴、提升城市能级、激发市场活力、绿色低碳优能、增进民生福祉）；</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、关于中国式现代化“临沂实践”的路径对策研究；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、新发展格局下临沂市全面深化改革研究；</w:t>
      </w:r>
    </w:p>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6</w:t>
      </w:r>
      <w:r>
        <w:rPr>
          <w:rFonts w:hint="default" w:ascii="Times New Roman" w:hAnsi="Times New Roman" w:eastAsia="仿宋_GB2312" w:cs="Times New Roman"/>
          <w:kern w:val="2"/>
          <w:sz w:val="32"/>
          <w:szCs w:val="32"/>
          <w:lang w:val="en-US" w:eastAsia="zh-CN" w:bidi="ar-SA"/>
        </w:rPr>
        <w:t>、我市工业产值两年过万亿战略的融资策略研究；</w:t>
      </w:r>
    </w:p>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7</w:t>
      </w:r>
      <w:r>
        <w:rPr>
          <w:rFonts w:hint="default" w:ascii="Times New Roman" w:hAnsi="Times New Roman" w:eastAsia="仿宋_GB2312" w:cs="Times New Roman"/>
          <w:kern w:val="2"/>
          <w:sz w:val="32"/>
          <w:szCs w:val="32"/>
          <w:lang w:val="en-US" w:eastAsia="zh-CN" w:bidi="ar-SA"/>
        </w:rPr>
        <w:t>、关于发挥新的社会阶层人士力量助力中小微企业健康发展研究；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8</w:t>
      </w:r>
      <w:r>
        <w:rPr>
          <w:rFonts w:hint="default" w:ascii="Times New Roman" w:hAnsi="Times New Roman" w:eastAsia="仿宋_GB2312" w:cs="Times New Roman"/>
          <w:kern w:val="2"/>
          <w:sz w:val="32"/>
          <w:szCs w:val="32"/>
          <w:lang w:val="en-US" w:eastAsia="zh-CN" w:bidi="ar-SA"/>
        </w:rPr>
        <w:t>、关于优化营商环境壮大民营企业研究。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、战新产业与临沂产业结构适配性研究；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en-US" w:eastAsia="zh-CN"/>
        </w:rPr>
        <w:t>、建立农村带头人“选育管用”机制研究；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lang w:val="en-US" w:eastAsia="zh-CN"/>
        </w:rPr>
        <w:t>、社会组织参与职业学校协同育人的机制与实践研究；</w:t>
      </w:r>
    </w:p>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en-US" w:eastAsia="zh-CN" w:bidi="ar-SA"/>
        </w:rPr>
        <w:t>、关于革命老区铸牢中华民族共同体意识教育探索——以临沂市为例；</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13、坚持人才引领发展战略地位着力打造近悦远来的沂蒙人才集聚高地研究；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14、临沂</w:t>
      </w:r>
      <w:r>
        <w:rPr>
          <w:rFonts w:hint="default" w:ascii="Times New Roman" w:hAnsi="Times New Roman" w:eastAsia="仿宋_GB2312" w:cs="Times New Roman"/>
          <w:b w:val="0"/>
          <w:bCs w:val="0"/>
          <w:sz w:val="32"/>
          <w:szCs w:val="32"/>
          <w:lang w:val="en-US" w:eastAsia="zh-CN"/>
        </w:rPr>
        <w:t>城市社区党的建设研究；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15</w:t>
      </w:r>
      <w:r>
        <w:rPr>
          <w:rFonts w:hint="default" w:ascii="Times New Roman" w:hAnsi="Times New Roman" w:eastAsia="仿宋_GB2312" w:cs="Times New Roman"/>
          <w:kern w:val="2"/>
          <w:sz w:val="32"/>
          <w:szCs w:val="32"/>
          <w:lang w:val="en-US" w:eastAsia="zh-CN" w:bidi="ar-SA"/>
        </w:rPr>
        <w:t>、以“学理论、悟思想、见行动、创一流”活动深化拓展党史学习教育的研究；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（三）专项课题</w:t>
      </w:r>
    </w:p>
    <w:p>
      <w:pPr>
        <w:pStyle w:val="4"/>
        <w:keepNext w:val="0"/>
        <w:keepLines w:val="0"/>
        <w:pageBreakBefore w:val="0"/>
        <w:widowControl w:val="0"/>
        <w:kinsoku/>
        <w:wordWrap/>
        <w:overflowPunct/>
        <w:topLinePunct w:val="0"/>
        <w:autoSpaceDE/>
        <w:autoSpaceDN/>
        <w:bidi w:val="0"/>
        <w:spacing w:line="540" w:lineRule="exact"/>
        <w:ind w:left="0" w:leftChars="0"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1、党的二十大精神研究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（1）习近平新时代中国特色社会主义思想的世界观和方法论研究；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（2）坚持不懈用习近平新时代中国特色社会主义思想凝心铸魂研究；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（3）加快构建中国特色哲学社会科学学科体系、学术体系、话语体系研究；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（4）在“两个结合”中坚持和发展马克思主义研究；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（5）铸牢中华民族共同体意识研究；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（6）新时代践行社会主义核心价值观研究；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（7）新时代维护国家意识形态安全研究；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（8）全过程人民民主的理论与实践研究；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（9）新时代全民国防教育研究；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（10）廉洁文化研究；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（11）中华诚信文化研究；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（12）</w:t>
      </w:r>
      <w:r>
        <w:rPr>
          <w:rFonts w:hint="default" w:ascii="Times New Roman" w:hAnsi="Times New Roman" w:eastAsia="仿宋_GB2312" w:cs="Times New Roman"/>
          <w:sz w:val="32"/>
          <w:szCs w:val="32"/>
          <w:lang w:val="en-US" w:eastAsia="zh-CN"/>
        </w:rPr>
        <w:t>加强重大疫情防控救治体系和应急能力建设研究；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r>
        <w:rPr>
          <w:rFonts w:hint="eastAsia"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sz w:val="32"/>
          <w:szCs w:val="32"/>
          <w:lang w:val="en-US" w:eastAsia="zh-CN"/>
        </w:rPr>
        <w:t>推动民生改善和共同富裕相关研究；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（1</w:t>
      </w:r>
      <w:r>
        <w:rPr>
          <w:rFonts w:hint="eastAsia"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lang w:val="en-US" w:eastAsia="zh-CN"/>
        </w:rPr>
        <w:t>）加强新时代青年群体思想引领工</w:t>
      </w:r>
      <w:r>
        <w:rPr>
          <w:rFonts w:hint="default" w:ascii="Times New Roman" w:hAnsi="Times New Roman" w:eastAsia="仿宋_GB2312" w:cs="Times New Roman"/>
          <w:sz w:val="32"/>
          <w:szCs w:val="32"/>
          <w:lang w:val="en-US" w:eastAsia="zh-CN"/>
        </w:rPr>
        <w:t>作研究；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）公民道德建设理论与实践研究；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val="0"/>
          <w:bCs w:val="0"/>
          <w:sz w:val="32"/>
          <w:szCs w:val="32"/>
          <w:lang w:val="en-US" w:eastAsia="zh-CN"/>
        </w:rPr>
        <w:t>加强网络文明建设研究；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）“双碳”目标与生态文明建设研究；</w:t>
      </w:r>
    </w:p>
    <w:p>
      <w:pPr>
        <w:keepNext w:val="0"/>
        <w:keepLines w:val="0"/>
        <w:pageBreakBefore w:val="0"/>
        <w:widowControl w:val="0"/>
        <w:kinsoku/>
        <w:wordWrap/>
        <w:overflowPunct/>
        <w:topLinePunct w:val="0"/>
        <w:autoSpaceDE/>
        <w:autoSpaceDN/>
        <w:bidi w:val="0"/>
        <w:adjustRightInd w:val="0"/>
        <w:snapToGrid w:val="0"/>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）革命文物保护利用工程等爱国主义教育研究。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jc w:val="left"/>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2、传承弘扬践行沂蒙精神研究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（1）沂蒙精神践行与老区现代化建设研究；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（2）沂蒙精神与干部作风研究；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（3）沂蒙精神与廉政文化研究；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（4）沂蒙精神与城市形象研究；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（5）弘扬践行沂蒙精神时代价值研究；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（6）新时代沂蒙精神践行路径研究；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（7）践行沂蒙精神长效机制研究。</w:t>
      </w:r>
    </w:p>
    <w:p>
      <w:pPr>
        <w:pStyle w:val="4"/>
        <w:keepNext w:val="0"/>
        <w:keepLines w:val="0"/>
        <w:pageBreakBefore w:val="0"/>
        <w:widowControl w:val="0"/>
        <w:kinsoku/>
        <w:wordWrap/>
        <w:overflowPunct/>
        <w:topLinePunct w:val="0"/>
        <w:autoSpaceDE/>
        <w:autoSpaceDN/>
        <w:bidi w:val="0"/>
        <w:spacing w:line="540" w:lineRule="exact"/>
        <w:ind w:left="0" w:leftChars="0"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3、临沂优秀历史文化“两创”研究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（1）临沂市文化安全工作研究；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（2）临沂市文物保护利用与文化旅游产业发展研究；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16" w:firstLineChars="200"/>
        <w:jc w:val="left"/>
        <w:textAlignment w:val="auto"/>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（3）新科技人文背景下临沂市历史文化成果融合应用研究；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（4）临沂红色资源建设与文旅融合发展研究；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（5）文旅融合背景下深度挖掘地方文化旅游资源研究；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16" w:firstLineChars="200"/>
        <w:jc w:val="left"/>
        <w:textAlignment w:val="auto"/>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（6）</w:t>
      </w:r>
      <w:r>
        <w:rPr>
          <w:rFonts w:hint="default" w:ascii="Times New Roman" w:hAnsi="Times New Roman" w:eastAsia="仿宋_GB2312" w:cs="Times New Roman"/>
          <w:spacing w:val="-11"/>
          <w:sz w:val="32"/>
          <w:szCs w:val="32"/>
          <w:lang w:val="en-US" w:eastAsia="zh-CN"/>
        </w:rPr>
        <w:t>利用文化和旅游红色资源提升青少年精神素养路径研究；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（7）蒙山东蒙古道文化信息探究；</w:t>
      </w:r>
    </w:p>
    <w:p>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pacing w:val="-11"/>
          <w:sz w:val="32"/>
          <w:szCs w:val="32"/>
          <w:lang w:val="en-US" w:eastAsia="zh-CN"/>
        </w:rPr>
        <w:t>“后疫情”背景下蒙山区域旅游休闲消费拉动能力调研。</w:t>
      </w:r>
    </w:p>
    <w:p>
      <w:pPr>
        <w:keepNext w:val="0"/>
        <w:keepLines w:val="0"/>
        <w:pageBreakBefore w:val="0"/>
        <w:widowControl w:val="0"/>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4、荀子文化研究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（1）荀子思想的当代价值研究；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（2）荀子思想对新时代现代化强市建设的时代价值研究；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（3）推进荀子文化“两创”路径研究；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（4）荀子礼乐论对乡村振兴的价值意义研究；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（5）荀子思想对推进新时代临沂生态建设启示意义研究；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（6）荀子思想和荀子文化大众化普及研究；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（7）社会科学视野下的荀子思想研究；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（8）荀子思想中的法学基因及其经典的创新性诠释研究。</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eastAsia" w:ascii="Times New Roman" w:hAnsi="Times New Roman" w:eastAsia="仿宋_GB2312" w:cs="Times New Roman"/>
          <w:b/>
          <w:bCs/>
          <w:color w:val="auto"/>
          <w:kern w:val="2"/>
          <w:sz w:val="32"/>
          <w:szCs w:val="32"/>
          <w:lang w:val="en-US" w:eastAsia="zh-CN" w:bidi="ar-SA"/>
        </w:rPr>
        <w:t>5</w:t>
      </w:r>
      <w:r>
        <w:rPr>
          <w:rFonts w:hint="default" w:ascii="Times New Roman" w:hAnsi="Times New Roman" w:eastAsia="仿宋_GB2312" w:cs="Times New Roman"/>
          <w:b/>
          <w:bCs/>
          <w:color w:val="auto"/>
          <w:kern w:val="2"/>
          <w:sz w:val="32"/>
          <w:szCs w:val="32"/>
          <w:lang w:val="en-US" w:eastAsia="zh-CN" w:bidi="ar-SA"/>
        </w:rPr>
        <w:t>、提升临沂城市形象助推老区现代化</w:t>
      </w:r>
      <w:r>
        <w:rPr>
          <w:rFonts w:hint="default" w:ascii="Times New Roman" w:hAnsi="Times New Roman" w:eastAsia="仿宋_GB2312" w:cs="Times New Roman"/>
          <w:b/>
          <w:bCs/>
          <w:sz w:val="32"/>
          <w:szCs w:val="32"/>
          <w:lang w:val="en-US" w:eastAsia="zh-CN"/>
        </w:rPr>
        <w:t>专项委托课题研究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委托单位：</w:t>
      </w:r>
      <w:r>
        <w:rPr>
          <w:rFonts w:hint="eastAsia" w:ascii="Times New Roman" w:hAnsi="Times New Roman" w:eastAsia="仿宋_GB2312" w:cs="Times New Roman"/>
          <w:color w:val="auto"/>
          <w:sz w:val="32"/>
          <w:szCs w:val="32"/>
          <w:lang w:eastAsia="zh-CN"/>
        </w:rPr>
        <w:t>市社会科学界联合会（市社科院）</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（1）城市形象规划设计推介规律研究；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（2）城市形象宣传趋势前瞻与方法路径研究；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（3）城市核心价值标识口号与城市品牌研究；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（4）临沂城市内在素质和文化底蕴研究；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（5）临沂现有城市品牌研究；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（6）临沂城市形象定位研究；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（7）提升临沂城市形象传播力研究；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eastAsia" w:ascii="Times New Roman" w:hAnsi="Times New Roman" w:eastAsia="仿宋_GB2312"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研究成果可以为论文、报告、专著等形式</w:t>
      </w:r>
      <w:r>
        <w:rPr>
          <w:rFonts w:hint="eastAsia" w:ascii="Times New Roman" w:hAnsi="Times New Roman" w:eastAsia="仿宋_GB2312" w:cs="Times New Roman"/>
          <w:color w:val="auto"/>
          <w:kern w:val="2"/>
          <w:sz w:val="32"/>
          <w:szCs w:val="32"/>
          <w:lang w:val="en-US" w:eastAsia="zh-CN" w:bidi="ar-SA"/>
        </w:rPr>
        <w:t>；②为临沂城市形象宣传提升、提高临沂知名度美誉度，提供学理性支撑和现实路径参考；③</w:t>
      </w:r>
      <w:r>
        <w:rPr>
          <w:rFonts w:hint="default" w:ascii="Times New Roman" w:hAnsi="Times New Roman" w:eastAsia="仿宋_GB2312" w:cs="Times New Roman"/>
          <w:color w:val="auto"/>
          <w:sz w:val="32"/>
          <w:szCs w:val="32"/>
          <w:lang w:val="en-US" w:eastAsia="zh-CN"/>
        </w:rPr>
        <w:t>研究</w:t>
      </w:r>
      <w:r>
        <w:rPr>
          <w:rFonts w:hint="eastAsia" w:ascii="Times New Roman" w:hAnsi="Times New Roman" w:eastAsia="仿宋_GB2312" w:cs="Times New Roman"/>
          <w:color w:val="auto"/>
          <w:sz w:val="32"/>
          <w:szCs w:val="32"/>
          <w:lang w:val="en-US" w:eastAsia="zh-CN"/>
        </w:rPr>
        <w:t>成果</w:t>
      </w:r>
      <w:r>
        <w:rPr>
          <w:rFonts w:hint="default" w:ascii="Times New Roman" w:hAnsi="Times New Roman" w:eastAsia="仿宋_GB2312" w:cs="Times New Roman"/>
          <w:color w:val="auto"/>
          <w:sz w:val="32"/>
          <w:szCs w:val="32"/>
          <w:lang w:val="en-US" w:eastAsia="zh-CN"/>
        </w:rPr>
        <w:t>将择优在提升临沂城市形象助推老区现代化</w:t>
      </w:r>
      <w:r>
        <w:rPr>
          <w:rFonts w:hint="eastAsia" w:ascii="Times New Roman" w:hAnsi="Times New Roman" w:eastAsia="仿宋_GB2312" w:cs="Times New Roman"/>
          <w:color w:val="auto"/>
          <w:sz w:val="32"/>
          <w:szCs w:val="32"/>
          <w:lang w:val="en-US" w:eastAsia="zh-CN"/>
        </w:rPr>
        <w:t>研讨会</w:t>
      </w:r>
      <w:r>
        <w:rPr>
          <w:rFonts w:hint="default" w:ascii="Times New Roman" w:hAnsi="Times New Roman" w:eastAsia="仿宋_GB2312" w:cs="Times New Roman"/>
          <w:color w:val="auto"/>
          <w:sz w:val="32"/>
          <w:szCs w:val="32"/>
          <w:lang w:val="en-US" w:eastAsia="zh-CN"/>
        </w:rPr>
        <w:t>上结集发布。</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时限：2023年</w:t>
      </w:r>
      <w:r>
        <w:rPr>
          <w:rFonts w:hint="eastAsia" w:ascii="Times New Roman" w:hAnsi="Times New Roman" w:eastAsia="仿宋_GB2312" w:cs="Times New Roman"/>
          <w:color w:val="auto"/>
          <w:kern w:val="2"/>
          <w:sz w:val="32"/>
          <w:szCs w:val="32"/>
          <w:lang w:val="en-US" w:eastAsia="zh-CN" w:bidi="ar-SA"/>
        </w:rPr>
        <w:t>6</w:t>
      </w:r>
      <w:r>
        <w:rPr>
          <w:rFonts w:hint="default" w:ascii="Times New Roman" w:hAnsi="Times New Roman" w:eastAsia="仿宋_GB2312" w:cs="Times New Roman"/>
          <w:color w:val="auto"/>
          <w:kern w:val="2"/>
          <w:sz w:val="32"/>
          <w:szCs w:val="32"/>
          <w:lang w:val="en-US" w:eastAsia="zh-CN" w:bidi="ar-SA"/>
        </w:rPr>
        <w:t>月30日前。</w:t>
      </w:r>
    </w:p>
    <w:p>
      <w:pPr>
        <w:keepNext w:val="0"/>
        <w:keepLines w:val="0"/>
        <w:pageBreakBefore w:val="0"/>
        <w:widowControl w:val="0"/>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委托方为课题提供2万元研究资助费</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sz w:val="32"/>
          <w:szCs w:val="32"/>
          <w:lang w:val="en-US" w:eastAsia="zh-CN"/>
        </w:rPr>
        <w:t>根据成果质量，由委托单位按相关规定拨付至承接课题组。</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3" w:firstLineChars="200"/>
        <w:jc w:val="left"/>
        <w:textAlignment w:val="auto"/>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6</w:t>
      </w:r>
      <w:r>
        <w:rPr>
          <w:rFonts w:hint="default" w:ascii="Times New Roman" w:hAnsi="Times New Roman" w:eastAsia="仿宋_GB2312" w:cs="Times New Roman"/>
          <w:b/>
          <w:bCs/>
          <w:sz w:val="32"/>
          <w:szCs w:val="32"/>
          <w:lang w:val="en-US" w:eastAsia="zh-CN"/>
        </w:rPr>
        <w:t>、RCEP专项委托课题研究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委托单位：中共临沂市委外事工作委员会</w:t>
      </w:r>
      <w:r>
        <w:rPr>
          <w:rFonts w:hint="eastAsia" w:ascii="Times New Roman" w:hAnsi="Times New Roman" w:eastAsia="仿宋_GB2312" w:cs="Times New Roman"/>
          <w:sz w:val="32"/>
          <w:szCs w:val="32"/>
          <w:lang w:eastAsia="zh-CN"/>
        </w:rPr>
        <w:t>办公室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RCEP框架下临沂小微批发企业转型跨境电商研究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RCEP框架下临沂市跨境电商人才供给问题研究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RCEP视阈下临沂文化旅游发展机遇研究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RCEP背景下跨境直播电商模式研究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RCEP背景下临沂市跨境电商外语直播人才培养生态圈构建研究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RCEP背景下临沂市农产品品牌化实现路径研究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pacing w:val="-11"/>
          <w:sz w:val="32"/>
          <w:szCs w:val="32"/>
        </w:rPr>
        <w:t>RCEP背景下临沂市跨境电商与物流链的融合发展</w:t>
      </w:r>
      <w:r>
        <w:rPr>
          <w:rFonts w:hint="default" w:ascii="Times New Roman" w:hAnsi="Times New Roman" w:eastAsia="仿宋_GB2312" w:cs="Times New Roman"/>
          <w:spacing w:val="-11"/>
          <w:sz w:val="32"/>
          <w:szCs w:val="32"/>
          <w:lang w:eastAsia="zh-CN"/>
        </w:rPr>
        <w:t>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RCEP框架下韩国主流媒体视域下鲁韩交流合作研究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基于RCEP的中马语言服务路径</w:t>
      </w:r>
      <w:r>
        <w:rPr>
          <w:rFonts w:hint="default" w:ascii="Times New Roman" w:hAnsi="Times New Roman" w:eastAsia="仿宋_GB2312" w:cs="Times New Roman"/>
          <w:sz w:val="32"/>
          <w:szCs w:val="32"/>
          <w:lang w:eastAsia="zh-CN"/>
        </w:rPr>
        <w:t>研究；</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（10）自拟课题：围绕“如何在RCEP合作框架下，加强地区间的交流与合作”“如何建设现代商贸物流体系，推动经济社会高质量发展”自拟题目。</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成果要求：课题成果为研究报告形式</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课题内容要聚焦“走在前、进位次、提水平”发展目标和“四个商城”战略</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研究报告将择优在第十二届东亚地方政府会议上结集发布。</w:t>
      </w:r>
    </w:p>
    <w:p>
      <w:pPr>
        <w:keepNext w:val="0"/>
        <w:keepLines w:val="0"/>
        <w:pageBreakBefore w:val="0"/>
        <w:widowControl w:val="0"/>
        <w:kinsoku/>
        <w:wordWrap/>
        <w:overflowPunct/>
        <w:topLinePunct w:val="0"/>
        <w:autoSpaceDE/>
        <w:autoSpaceDN/>
        <w:bidi w:val="0"/>
        <w:adjustRightInd/>
        <w:snapToGrid/>
        <w:spacing w:line="540" w:lineRule="exact"/>
        <w:ind w:right="-105" w:rightChars="-5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时限：2023年8月30日前。</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带资说明：</w:t>
      </w:r>
      <w:r>
        <w:rPr>
          <w:rFonts w:hint="default" w:ascii="Times New Roman" w:hAnsi="Times New Roman" w:eastAsia="仿宋_GB2312" w:cs="Times New Roman"/>
          <w:sz w:val="32"/>
          <w:szCs w:val="32"/>
          <w:lang w:val="en-US" w:eastAsia="zh-CN"/>
        </w:rPr>
        <w:t>根据成果质量，将为课题提供适当经费资助，成果符合《委托课题资助协议》的约定标准后，由委托单位按相关规定拨付至承接课题组。</w:t>
      </w:r>
    </w:p>
    <w:p>
      <w:pPr>
        <w:keepNext w:val="0"/>
        <w:keepLines w:val="0"/>
        <w:pageBreakBefore w:val="0"/>
        <w:widowControl w:val="0"/>
        <w:tabs>
          <w:tab w:val="left" w:pos="1578"/>
        </w:tabs>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b w:val="0"/>
          <w:bCs w:val="0"/>
          <w:sz w:val="32"/>
          <w:szCs w:val="32"/>
          <w:lang w:val="en-US" w:eastAsia="zh-CN"/>
        </w:rPr>
        <w:t>二、社会科学普及应用研究项目</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16"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pacing w:val="-6"/>
          <w:sz w:val="32"/>
          <w:szCs w:val="32"/>
          <w:lang w:val="en-US" w:eastAsia="zh-CN"/>
        </w:rPr>
        <w:t>1、解读阐释习近平新时代中国特色社会主义思想的文章或著作；</w:t>
      </w:r>
      <w:r>
        <w:rPr>
          <w:rFonts w:hint="default" w:ascii="Times New Roman" w:hAnsi="Times New Roman" w:eastAsia="仿宋_GB2312" w:cs="Times New Roman"/>
          <w:spacing w:val="-6"/>
          <w:sz w:val="32"/>
          <w:szCs w:val="32"/>
          <w:lang w:val="en-US" w:eastAsia="zh-CN"/>
        </w:rPr>
        <w:br w:type="textWrapping"/>
      </w:r>
      <w:r>
        <w:rPr>
          <w:rFonts w:hint="default" w:ascii="Times New Roman" w:hAnsi="Times New Roman" w:eastAsia="仿宋_GB2312" w:cs="Times New Roman"/>
          <w:sz w:val="32"/>
          <w:szCs w:val="32"/>
          <w:lang w:val="en-US" w:eastAsia="zh-CN"/>
        </w:rPr>
        <w:t xml:space="preserve">    2、解读阐释党史党建、党的二十大精神的文章或著作；</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3、解读宣传中共临沂市第十四次代表大会精神以及临沂现代化强市“八大战略”“三个走在前”“加快三个转变”的文章或著作；</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4、宣传普及中华优秀传统文化、沂蒙精神、红色文化、历史文化的文章或著作；</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5、宣传普及健康生活理念和生活方式的文章或著作；</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6、宣传普及荀子文化的文章、著作或视频；</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7、宣传普及社会科学知识的文章、著作或视频；</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8、产业发展与人民城市建设的文章或视频；</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9、数字化改造与城市高质量发展的文章或视频；</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10、科技创新与实体经济深度融合的文章或视频。</w:t>
      </w:r>
    </w:p>
    <w:p>
      <w:pPr>
        <w:keepNext w:val="0"/>
        <w:keepLines w:val="0"/>
        <w:pageBreakBefore w:val="0"/>
        <w:widowControl w:val="0"/>
        <w:kinsoku/>
        <w:wordWrap/>
        <w:overflowPunct/>
        <w:topLinePunct w:val="0"/>
        <w:autoSpaceDE/>
        <w:autoSpaceDN/>
        <w:bidi w:val="0"/>
        <w:adjustRightInd w:val="0"/>
        <w:snapToGrid w:val="0"/>
        <w:spacing w:line="540" w:lineRule="exact"/>
        <w:ind w:right="-420" w:rightChars="-20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成果要求：文章、视频均可作为单独的结项形式，文章为不少于5000字的科普文章，视频为不少于6个单体视频的系列视频，每个单体时长不少于5分钟，不多于10分钟，必须为原创。</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方正黑体简体">
    <w:altName w:val="汉仪中黑KW"/>
    <w:panose1 w:val="02000000000000000000"/>
    <w:charset w:val="00"/>
    <w:family w:val="auto"/>
    <w:pitch w:val="default"/>
    <w:sig w:usb0="00000000" w:usb1="00000000"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方正小标宋简体">
    <w:panose1 w:val="02000000000000000000"/>
    <w:charset w:val="86"/>
    <w:family w:val="auto"/>
    <w:pitch w:val="default"/>
    <w:sig w:usb0="00000000" w:usb1="00000000" w:usb2="00000000" w:usb3="00000000" w:csb0="00060000" w:csb1="00000000"/>
  </w:font>
  <w:font w:name="仿宋_GB2312">
    <w:altName w:val="方正仿宋_GBK"/>
    <w:panose1 w:val="02010609030101010101"/>
    <w:charset w:val="00"/>
    <w:family w:val="auto"/>
    <w:pitch w:val="default"/>
    <w:sig w:usb0="00000000" w:usb1="00000000" w:usb2="00000000" w:usb3="00000000" w:csb0="00040000" w:csb1="00000000"/>
  </w:font>
  <w:font w:name="楷体_GB2312">
    <w:altName w:val="汉仪楷体简"/>
    <w:panose1 w:val="02010609030101010101"/>
    <w:charset w:val="00"/>
    <w:family w:val="auto"/>
    <w:pitch w:val="default"/>
    <w:sig w:usb0="00000000" w:usb1="00000000" w:usb2="00000000" w:usb3="00000000" w:csb0="00040000" w:csb1="00000000"/>
  </w:font>
  <w:font w:name="汉仪中黑KW">
    <w:panose1 w:val="00020600040101010101"/>
    <w:charset w:val="86"/>
    <w:family w:val="auto"/>
    <w:pitch w:val="default"/>
    <w:sig w:usb0="00000000" w:usb1="00000000" w:usb2="00000000" w:usb3="00000000" w:csb0="00160000" w:csb1="00000000"/>
  </w:font>
  <w:font w:name="方正仿宋_GBK">
    <w:panose1 w:val="02000000000000000000"/>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汉仪楷体简">
    <w:panose1 w:val="02010600000101010101"/>
    <w:charset w:val="86"/>
    <w:family w:val="auto"/>
    <w:pitch w:val="default"/>
    <w:sig w:usb0="00000000" w:usb1="00000000" w:usb2="00000000" w:usb3="00000000" w:csb0="000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FF6F91F"/>
    <w:rsid w:val="CFF6F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pPr>
    <w:rPr>
      <w:rFonts w:ascii="Calibri" w:hAnsi="Calibri"/>
      <w:sz w:val="18"/>
      <w:szCs w:val="18"/>
    </w:rPr>
  </w:style>
  <w:style w:type="paragraph" w:styleId="3">
    <w:name w:val="Body Text Indent"/>
    <w:basedOn w:val="1"/>
    <w:qFormat/>
    <w:uiPriority w:val="0"/>
    <w:pPr>
      <w:ind w:left="420" w:leftChars="200"/>
    </w:pPr>
  </w:style>
  <w:style w:type="paragraph" w:styleId="4">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Office_5.2.0.7734_F1E327BC-269C-435d-A152-05C5408002CA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2023-03-02T08:48:00Z</dcterms:created>
  <dc:creator>贰零肆陆</dc:creator>
  <cp:lastModifiedBy>贰零肆陆</cp:lastModifiedBy>
  <dcterms:modified xsi:type="dcterms:W3CDTF">2023-03-02T08:48:23Z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2052-5.2.0.7734</vt:lpwstr>
  </property>
  <property fmtid="{D5CDD505-2E9C-101B-9397-08002B2CF9AE}" pid="3" name="ICV">
    <vt:lpwstr>96ABD9FAF6D8A5C24DF2FF6349D21BBB_41</vt:lpwstr>
  </property>
</Properties>
</file>