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CESI黑体-GB2312" w:hAnsi="CESI黑体-GB2312" w:eastAsia="CESI黑体-GB2312" w:cs="CESI黑体-GB2312"/>
          <w:sz w:val="32"/>
          <w:szCs w:val="32"/>
          <w:lang w:eastAsia="zh-CN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  <w:lang w:eastAsia="zh-CN"/>
        </w:rPr>
        <w:t>附件</w:t>
      </w:r>
    </w:p>
    <w:p>
      <w:pPr>
        <w:pStyle w:val="2"/>
        <w:rPr>
          <w:rFonts w:hint="eastAsia"/>
          <w:lang w:eastAsia="zh-CN"/>
        </w:rPr>
      </w:pPr>
    </w:p>
    <w:p>
      <w:pPr>
        <w:spacing w:line="560" w:lineRule="exact"/>
        <w:jc w:val="center"/>
        <w:rPr>
          <w:rFonts w:hint="eastAsia" w:ascii="CESI小标宋-GB2312" w:hAnsi="CESI小标宋-GB2312" w:eastAsia="CESI小标宋-GB2312" w:cs="CESI小标宋-GB2312"/>
          <w:sz w:val="44"/>
          <w:szCs w:val="44"/>
          <w:lang w:val="en-US" w:eastAsia="zh-CN"/>
        </w:rPr>
      </w:pPr>
      <w:bookmarkStart w:id="0" w:name="_GoBack"/>
      <w:r>
        <w:rPr>
          <w:rFonts w:hint="eastAsia" w:ascii="CESI小标宋-GB2312" w:hAnsi="CESI小标宋-GB2312" w:eastAsia="CESI小标宋-GB2312" w:cs="CESI小标宋-GB2312"/>
          <w:sz w:val="44"/>
          <w:szCs w:val="44"/>
          <w:lang w:val="en-US" w:eastAsia="zh-CN"/>
        </w:rPr>
        <w:t>临沂市第二十七次社会科学优秀成果奖</w:t>
      </w:r>
    </w:p>
    <w:p>
      <w:pPr>
        <w:spacing w:line="560" w:lineRule="exact"/>
        <w:jc w:val="center"/>
        <w:rPr>
          <w:rFonts w:hint="eastAsia" w:ascii="CESI小标宋-GB2312" w:hAnsi="CESI小标宋-GB2312" w:eastAsia="CESI小标宋-GB2312" w:cs="CESI小标宋-GB2312"/>
          <w:sz w:val="44"/>
          <w:szCs w:val="44"/>
          <w:lang w:val="en-US" w:eastAsia="zh-CN"/>
        </w:rPr>
      </w:pPr>
      <w:r>
        <w:rPr>
          <w:rFonts w:hint="eastAsia" w:ascii="CESI小标宋-GB2312" w:hAnsi="CESI小标宋-GB2312" w:eastAsia="CESI小标宋-GB2312" w:cs="CESI小标宋-GB2312"/>
          <w:sz w:val="44"/>
          <w:szCs w:val="44"/>
          <w:lang w:val="en-US" w:eastAsia="zh-CN"/>
        </w:rPr>
        <w:t>获奖名单</w:t>
      </w:r>
    </w:p>
    <w:bookmarkEnd w:id="0"/>
    <w:p>
      <w:pPr>
        <w:spacing w:line="560" w:lineRule="exact"/>
        <w:jc w:val="center"/>
        <w:rPr>
          <w:rFonts w:hint="eastAsia" w:ascii="CESI楷体-GB2312" w:hAnsi="CESI楷体-GB2312" w:eastAsia="CESI楷体-GB2312" w:cs="CESI楷体-GB2312"/>
          <w:sz w:val="32"/>
          <w:szCs w:val="32"/>
        </w:rPr>
      </w:pPr>
      <w:r>
        <w:rPr>
          <w:rFonts w:hint="eastAsia" w:ascii="CESI楷体-GB2312" w:hAnsi="CESI楷体-GB2312" w:eastAsia="CESI楷体-GB2312" w:cs="CESI楷体-GB2312"/>
          <w:sz w:val="32"/>
          <w:szCs w:val="32"/>
        </w:rPr>
        <w:t>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90</w:t>
      </w:r>
      <w:r>
        <w:rPr>
          <w:rFonts w:hint="eastAsia" w:ascii="CESI楷体-GB2312" w:hAnsi="CESI楷体-GB2312" w:eastAsia="CESI楷体-GB2312" w:cs="CESI楷体-GB2312"/>
          <w:sz w:val="32"/>
          <w:szCs w:val="32"/>
        </w:rPr>
        <w:t>项）</w:t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/>
        <w:jc w:val="center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特等奖（2项）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《临沂市志（1995-2010）》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w w:val="9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default" w:ascii="Times New Roman" w:hAnsi="Times New Roman" w:eastAsia="仿宋_GB2312" w:cs="Times New Roman"/>
          <w:w w:val="90"/>
          <w:sz w:val="32"/>
          <w:szCs w:val="32"/>
        </w:rPr>
        <w:t>中共临沂市委党史研究院</w:t>
      </w:r>
      <w:r>
        <w:rPr>
          <w:rFonts w:hint="eastAsia" w:ascii="Times New Roman" w:hAnsi="Times New Roman" w:eastAsia="仿宋_GB2312" w:cs="Times New Roman"/>
          <w:w w:val="9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w w:val="90"/>
          <w:sz w:val="32"/>
          <w:szCs w:val="32"/>
          <w:lang w:val="en-US" w:eastAsia="zh-CN"/>
        </w:rPr>
        <w:t>临沂市地方史志研究院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著作：中共党史出版社  2019年12月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2、《无因管理制度论》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作者：王连合（临沂大学）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著作：知识产权出版社  2020年5月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一等奖（1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sz w:val="32"/>
          <w:szCs w:val="32"/>
        </w:rPr>
        <w:t>项）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沂蒙早期党组织对实践马克思主义群众观的探索及启示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孙海英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文章：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《学海》  2017年6期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关于兰陵县“兰陵首发”的调查报告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桑睿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临沂市委政策研究室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领导批示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2020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w w:val="9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《新时代政德观研究》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邱君帝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临沂市委党校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著作：吉林大学出版社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高校学生公共参与意识的培育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张洪高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文章：《社会科学家》  2017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《马克思主义群众观视域下的沂蒙精神研究》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徐东升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著作：人民出版社  2019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虚拟现实技术在美国教师教育中的应用研究—以中佛罗里达大学为例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曹彦杰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文章：《比较教育研究》  2017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w w:val="95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7、</w:t>
      </w:r>
      <w:r>
        <w:rPr>
          <w:rFonts w:hint="eastAsia" w:ascii="Times New Roman" w:hAnsi="Times New Roman" w:eastAsia="仿宋_GB2312" w:cs="Times New Roman"/>
          <w:w w:val="95"/>
          <w:sz w:val="32"/>
          <w:szCs w:val="32"/>
          <w:lang w:val="en-US" w:eastAsia="zh-CN"/>
        </w:rPr>
        <w:t>五维重构：推动城郊村率先振兴，打造乡村振兴沂蒙高地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李洪彩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领导批示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《教育生态研究》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王玉秋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著作：江西人民出版社  2017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《沂蒙山自然文化探秘》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王照波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临沂沂蒙山世界地质公园管理局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著作：地质出版社  2017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《诸葛亮二十八讲》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高军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沂南县委宣传部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著作：四川大学出版社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《山东图书馆学史研究》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刘霞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著作：新华出版社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《历代诗咏临沂·日照总汇》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周忠元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著作：山东人民出版社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月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关于“十四五”发展思路的研究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临沂市人民政府决策研究中心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课题：临沂市社科研究规划优秀课题  2020年12月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二等奖（25项）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关于提升临沂城市品质的研究报告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杜宇功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临沂市人民政府决策研究中心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领导批示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“兰陵首发”实例与分析：互联网时代群众工作机制与基层治理创新研究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任传玲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兰陵县委党校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领导批示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《希腊神话的文化解读与历史书写》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邢驰鸿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著作：知识产权出版社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《沂蒙传统家教文化研究》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王厚香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著作：九州出版社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《国际投资仲裁透明度改革》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袁小珺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著作：武汉大学出版社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孕期体育活动健康促进研究进展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张红品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《中国体育科技》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w w:val="9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《国家与社会视域下的明清沂州乡贤研究》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左桂秋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著作：九州出版社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《家风是最好的教育》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w w:val="8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w w:val="80"/>
          <w:sz w:val="32"/>
          <w:szCs w:val="32"/>
          <w:lang w:val="en-US" w:eastAsia="zh-CN"/>
        </w:rPr>
        <w:t>《家风是最好的教育》编委会，田树涛</w:t>
      </w:r>
      <w:r>
        <w:rPr>
          <w:rFonts w:hint="default" w:ascii="Times New Roman" w:hAnsi="Times New Roman" w:eastAsia="仿宋_GB2312" w:cs="Times New Roman"/>
          <w:w w:val="80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w w:val="80"/>
          <w:sz w:val="32"/>
          <w:szCs w:val="32"/>
          <w:lang w:val="en-US" w:eastAsia="zh-CN"/>
        </w:rPr>
        <w:t>临沂第二十一中学</w:t>
      </w:r>
      <w:r>
        <w:rPr>
          <w:rFonts w:hint="default" w:ascii="Times New Roman" w:hAnsi="Times New Roman" w:eastAsia="仿宋_GB2312" w:cs="Times New Roman"/>
          <w:w w:val="80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著作：内蒙古人民出版社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《齐鲁民间体育文化的系统构建及资源开发》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李云成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著作：九州出版社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《我国高等职业教育人才培养及其模式探索》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刘锋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著作：西安交通大学出版社  2017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《临沂市经济运行及城市竞争力评价研究》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张宗良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著作：九州出版社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&lt;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资本论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&gt;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及其手稿中的正义思想与当代价值研究》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王文峰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著作：山东人民出版社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13、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《蒙阴县志（1988—2013）》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w w:val="90"/>
          <w:sz w:val="32"/>
          <w:szCs w:val="32"/>
          <w:lang w:val="en-US" w:eastAsia="zh-CN"/>
        </w:rPr>
        <w:t>中共蒙阴县委党史研究中心、蒙阴县地方史志研究中心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著作：方志出版社  2019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14、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《花样年华，你要努力散发芬芳》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范建光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临沂半程中学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著作：天津人民出版社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15、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《数字媒体技术在现代艺术设计中的应用研究》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胡洋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著作：吉林美术出版社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16、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《山水林田湖草生命共同体生态观与实践论》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：高远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临沂第四中学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著作：中国海洋大学出版社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17、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《子弟书诗篇对儒家思想的诠释与传播》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作者：王美雨（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著作：九州出版社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18、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《中国传统儿童教育研究》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赵玉岩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著作：江西人民出版社  2017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19、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&lt;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聊斋俚曲集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&gt;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校注》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张泰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九州出版社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《论语》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马学永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著作：北京时代华文书局  2019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21、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理论、实践与贡献：中国特色社会主义文明发展述论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杨志刚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文章：《理论探讨》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22、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《追寻真正的教育》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苗成彦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罗庄区教育和体育局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著作：南海出版公司  2019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23、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农户分化视角下农地征用补偿方式研究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孙云奋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课题：山东省哲学社会科学课题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伏羲与山东蒙山地区的“雷泽湖”及“成纪”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张维保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平邑县蒙山河洛与古文化研究中心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文章：《周易研究》  2016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《中职生综合素养教育：读本》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杨斌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临沂市高级财经学校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著作：电子科技大学出版社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三等奖（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50</w:t>
      </w:r>
      <w:r>
        <w:rPr>
          <w:rFonts w:hint="default" w:ascii="Times New Roman" w:hAnsi="Times New Roman" w:eastAsia="黑体" w:cs="Times New Roman"/>
          <w:sz w:val="32"/>
          <w:szCs w:val="32"/>
        </w:rPr>
        <w:t>项）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普通话儿童语气词“啊”的语用习得研究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张笛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文章：《语言文字应用》  2019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、健全工作体系 提高机关党的建设质量研究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刘峰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临沂市委组织部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临沂市社科研究规划优秀课题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w w:val="9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3、《自信高歌：声乐入门与审美体验》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著作：吉林出版集团股份有限公司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弘扬沂蒙精神 密切党群关系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刘慧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《大众日报》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新中国电影英雄体叙事的三次转向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徐玉梅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文章：《电影文学》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大数据驱动式社会监督：要素、逻辑与策略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蔡玉卿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文章：《河南社会科学》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大数据嵌入乡村治理的路径建构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王林霞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临沂市委党校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文章：《云南行政学院学报》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《江津莲花石诗文辑注》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咸丰收（莒南县汀水镇初级中学）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著作：团结出版社  2019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《罗斯福新政时期的文化政策研究（1933-1943）》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宋海燕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著作：九州出版社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“互联网+”环境下英语视听说混合教学的有效性研究—实时技术支持的中美跨文化混合同步课堂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刘金侠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文章：《外语电化教学》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《当代中国文学发展趋向的镜像研究》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邹洪复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著作：九州出版社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《花式篮球》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李欣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著作：吉林美术出版社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沂蒙精神红色基因与党的政治生态建设研究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刘延宏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临沂市委党校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课题：山东省社会科学规划研究课题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做好心理防“疫”建立重大突发事件中的个体心态与社会心理疏导机制的建议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李荣田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临沂市委党校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课题：中共山东省委党校课题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建构“三全育人”体系 助推沂蒙精神传承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陈三营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文章：《大众日报》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新乡贤在农村文化扶贫中的作用研究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杨晋娟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课题：山东省教育厅课题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聘任制语境下高校青年教师学术职业困境与制度变革路径—新制度主义视角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张伟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文章：《高校教育管理》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传承红色基因，推动新时代沂蒙精神融入小学生理想信念教育的途径研究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彭春梅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莒南县第一小学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课题：临沂市社科研究规划优秀课题  2020年12月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《明清通俗小说的雅化动因论》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颜震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著作：九州出版社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基于生态系统理论的高校青年教师发展模式研究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栾兆云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课题：山东省教育厅课题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w w:val="98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w w:val="98"/>
          <w:sz w:val="32"/>
          <w:szCs w:val="32"/>
          <w:lang w:val="en-US" w:eastAsia="zh-CN"/>
        </w:rPr>
        <w:t>新时代弘扬沂蒙精神传承红色基因路径探索与创新研究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张淑琴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临沂北城小学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课题：临沂市社科研究规划优秀课题  2020年12月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地方高校大学生通用就业能力结构及水平研究—基于山东省四所高校的调查分析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牛欣欣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文章：《当代教育科学》  2018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w w:val="98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w w:val="98"/>
          <w:sz w:val="32"/>
          <w:szCs w:val="32"/>
          <w:lang w:val="en-US" w:eastAsia="zh-CN"/>
        </w:rPr>
        <w:t>意识形态视域下大学生社会主义核心价值观教育的路径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李晓辉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青岛理工大学临沂校区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文章：《继续教育研究》  2017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“鲁南五大调”渊源与流变研究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赵峰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课题：山东省社会科学规划研究课题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人教版《道德与法治》中几个问题信息的探析与矫正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董丽丽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临沭县第二初级中学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文章：《内蒙古师范大学学报》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鲁南五大调与明清俗曲关系脞谈—以《白雪遗音》工尺谱【马头调】（连板）为例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麻文广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w w:val="9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</w:t>
      </w:r>
      <w:r>
        <w:rPr>
          <w:rFonts w:hint="eastAsia" w:ascii="Times New Roman" w:hAnsi="Times New Roman" w:eastAsia="仿宋_GB2312" w:cs="Times New Roman"/>
          <w:w w:val="90"/>
          <w:sz w:val="32"/>
          <w:szCs w:val="32"/>
          <w:lang w:val="en-US" w:eastAsia="zh-CN"/>
        </w:rPr>
        <w:t>《南京艺术学院学报·音乐与表演》  2020</w:t>
      </w:r>
      <w:r>
        <w:rPr>
          <w:rFonts w:hint="default" w:ascii="Times New Roman" w:hAnsi="Times New Roman" w:eastAsia="仿宋_GB2312" w:cs="Times New Roman"/>
          <w:w w:val="9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w w:val="90"/>
          <w:sz w:val="32"/>
          <w:szCs w:val="32"/>
          <w:lang w:val="en-US" w:eastAsia="zh-CN"/>
        </w:rPr>
        <w:t>3期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抗战前共产党在沂蒙山区的革命活动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苑朋欣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（临沂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文章：《临沂大学学报》  2017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临沂乡村振兴模式研究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杨盛林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临沂市委党校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课题：临沂市社科研究规划优秀课题  2020年12月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临沂国际生态城建设现状研究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唐桂敏（河东区委党校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课题：临沂市社科研究规划优秀课题  2020年12月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大学教师教学伦理自觉的内涵、特征及结构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吴仁英（临沂大学）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文章：《当代教育科学》  2019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科技创新助推临沂新旧动能转换战略研究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作者：李燕（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临沂市委党校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课题：中共山东省委党校课题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32、欠发达地区城乡融合发展模式与调控机制研究——以临沂市为例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石静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临沂市委党校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课题：中共山东省委党校课题  2019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乡村振兴背景下完善城乡融合的抵质押品体系研究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陈宜民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临沂市金融学会）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课题：临沂市社科研究规划优秀课题  2020年12月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晏子兵学思想论析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作者：周云钊（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文章：《孙子研究》  2016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基于语义学视角对“数字出版”的再认识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苗守艳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文章：《河北民族师范学院学报》  2019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中国教育代际流动程度的测算：基于CGSS的实证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李修彪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文章：《统计与决策》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18期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w w:val="9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w w:val="90"/>
          <w:sz w:val="32"/>
          <w:szCs w:val="32"/>
          <w:lang w:val="en-US" w:eastAsia="zh-CN"/>
        </w:rPr>
        <w:t>基于环境规制的环渤海地区工业集聚对生态效率的时空影响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徐成龙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文章：《经济经纬》  2020年3期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临沂市区街道名称的语言和文化研究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谢祥娟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临沂大学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文章：《临沂大学学报》  2016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疫情大考临沂市基层社会治理问题研究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作者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：王春玲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临沂市委党校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课题：中共山东省委党校课题  2020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40、扎实推动临沂高质量发展研究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作者：黄秀海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临沂市委党校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课题：中共山东省委党校课题  2019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w w:val="9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41、</w:t>
      </w:r>
      <w:r>
        <w:rPr>
          <w:rFonts w:hint="eastAsia" w:ascii="Times New Roman" w:hAnsi="Times New Roman" w:eastAsia="仿宋_GB2312" w:cs="Times New Roman"/>
          <w:w w:val="90"/>
          <w:sz w:val="32"/>
          <w:szCs w:val="32"/>
          <w:lang w:val="en-US" w:eastAsia="zh-CN"/>
        </w:rPr>
        <w:t>中国近现代史纲要课教学强化大学生信仰培育的五个着力点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作者：潘卫东（临沂大学）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文章：《思想政治教育研究》  2018年6期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42、财务门槛、盈余管理与公司业绩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作者：李广森（青岛理工大学临沂校区）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文章：《财会月刊（中）》  2017年20期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43、课堂教学改进 从细节做起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作者：陈秀虹（临沂市教育科学研究中心）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文章：《中学政治教学参考》  2020年17期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44、直面问题  精准发力 坚决打赢“蓝天保卫战”——关于临沂市空气质量分析及污染防治对策建议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作者：王聪聪（临沂市人民政府决策研究中心）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课题：临沂市社科研究规划优秀课题  2020年12月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45、临沂市推进乡村振兴战略现状评析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作者：赵莉莎（临沂市委党校）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课题：中共山东省委党校课题  2020年12月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46、印度电影《调音师》中“盲”的隐喻叙事解码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作者：李明娟（临沂大学）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文章：《电影评介》  2020年2期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47、中职教学“诊改”理论与实践研究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作者：郭晓晨（临沂市高级财经学校）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课题：全国职业教育规划课题  2019年3月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48、中小学劳动教育的实践与发展概述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作者：王维审（兰山区教育和体育局）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文章：《中小学德育》  2018年7期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49、临沂精准扶贫的难点与对策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作者：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赵敏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（临沂市委党校）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课题：中共山东省委党校课题  2016年12月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50、妈祖图像母题与北传嬗变研究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作者：徐晓慧（临沂大学）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文章：《广西民族研究》  2020年2期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roman"/>
    <w:pitch w:val="default"/>
    <w:sig w:usb0="00000000" w:usb1="00000000" w:usb2="00000009" w:usb3="00000000" w:csb0="400001FF" w:csb1="FFFF0000"/>
  </w:font>
  <w:font w:name="宋体">
    <w:altName w:val="CESI宋体-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CESI黑体-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altName w:val="CESI仿宋-GB2312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小标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 PL UKai CN">
    <w:panose1 w:val="02000503000000000000"/>
    <w:charset w:val="86"/>
    <w:family w:val="auto"/>
    <w:pitch w:val="default"/>
    <w:sig w:usb0="A00002FF" w:usb1="3ACFFDFF" w:usb2="00000036" w:usb3="00000000" w:csb0="2016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B3A1C9"/>
    <w:multiLevelType w:val="singleLevel"/>
    <w:tmpl w:val="18B3A1C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DF7318"/>
    <w:rsid w:val="FFDF7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560" w:lineRule="exact"/>
      <w:ind w:firstLine="420"/>
    </w:pPr>
    <w:rPr>
      <w:rFonts w:hint="eastAsia" w:hAnsi="Calibri" w:eastAsia="宋体" w:cs="Times New Roman"/>
      <w:szCs w:val="21"/>
    </w:r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仿宋_GB231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2021-10-29T15:26:00Z</dcterms:created>
  <dc:creator>user</dc:creator>
  <cp:lastModifiedBy>user</cp:lastModifiedBy>
  <dcterms:modified xsi:type="dcterms:W3CDTF">2021-10-29T15:26:46Z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