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53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270"/>
        <w:gridCol w:w="1339"/>
        <w:gridCol w:w="6644"/>
        <w:gridCol w:w="1082"/>
        <w:gridCol w:w="1057"/>
        <w:gridCol w:w="235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53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szCs w:val="21"/>
              </w:rPr>
            </w:pPr>
            <w:bookmarkStart w:id="0" w:name="_GoBack"/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2018年度</w:t>
            </w:r>
            <w:r>
              <w:rPr>
                <w:rFonts w:hint="eastAsia" w:ascii="仿宋_GB2312" w:hAnsi="黑体" w:eastAsia="仿宋_GB2312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_GB2312" w:hAnsi="黑体" w:eastAsia="仿宋_GB2312"/>
                <w:color w:val="auto"/>
                <w:sz w:val="32"/>
                <w:szCs w:val="32"/>
              </w:rPr>
              <w:t>暂缓结题</w:t>
            </w:r>
            <w:r>
              <w:rPr>
                <w:rFonts w:hint="eastAsia" w:ascii="仿宋_GB2312" w:hAnsi="黑体" w:eastAsia="仿宋_GB2312"/>
                <w:color w:val="000000"/>
                <w:sz w:val="32"/>
                <w:szCs w:val="32"/>
              </w:rPr>
              <w:t>）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社科规划研究课题</w:t>
            </w:r>
            <w:bookmarkEnd w:id="0"/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(41项)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95" w:type="dxa"/>
            <w:noWrap w:val="0"/>
            <w:vAlign w:val="center"/>
          </w:tcPr>
          <w:p>
            <w:pPr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序号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结题编号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立项编号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课 题 名 称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成果形式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申报人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所在单位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2019JT317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2018LX004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临沂经济技术开发区新旧动能转换问题研究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王涛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市委党校经开区分校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002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2019JT318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2018LX084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发展全域旅游助推临沂乡村振兴战略实施的研究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徐惠芳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临沂市高级财经学校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003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2019JT319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2018LX088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发展地标农产品 助力沂蒙乡村振兴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顾召帅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临沂市农业科学院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004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2019JT320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2018LX144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沂水县“第一书记”工作研究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杨增高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沂水县市场监管局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2019JT321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2018LX146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乡村振兴战略视角下我市乡村反腐监督机制研究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李学生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临沂大学马克思学院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006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2019JT322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2018LX166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临沂历史名人思想研究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齐可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平邑卞桥镇第二初中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007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2019JT323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2018LX196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关于如何建立文明城市创建长效机制的研究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卞丽萍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临沂大学资产管理处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008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2018LX198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建立文明创建长效机制问题研究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王鑫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临沂第九实验小学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不予结题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009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2019JT324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2018LX207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沂水打造志愿服务品牌研究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毛真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沂水县委党校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010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2019JT325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2018LX214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临沂推进实施精准脱贫中存在的问题及对策建议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刑洪英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兰山区委党校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2019JT326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2018LX215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政府、市场、社会三元驱动的临沂农村精准脱贫模式研究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邵鹏程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临沂大学费县校区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012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2019JT327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2018LX227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临沂市农村生活污染现状及对策研究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杨美娟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临沂大学生命科学学院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013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2019JT328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2018LX251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临沭县深化移风易俗工作研究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郭清霞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中共临沭县委党校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014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2019JT329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2018LX252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临沂丧葬习俗与深化移风易俗中存在的问题研究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孙怀芳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临沂职业学院 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2019JT330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2018LX258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临沂深化移风易俗工作策略研究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郭子健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临沂大学费县校区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016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2018LX283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 xml:space="preserve">构建具有沂蒙人文情怀的生态型民宿设计的研究 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武晓楠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临沂职业学院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不予结题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017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2019JT331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2018LX286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关于深入推进“四好农村路”建设的专题调研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类延军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临沂市交通运输局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018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2019JT332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2018LX304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临沂改革开放四十周年教育事业发展成就与启示研究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刘红蕾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  <w:w w:val="80"/>
              </w:rPr>
            </w:pPr>
            <w:r>
              <w:rPr>
                <w:rFonts w:hint="eastAsia"/>
                <w:color w:val="000000"/>
                <w:w w:val="80"/>
              </w:rPr>
              <w:t>临沂大学国际教育交流学院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019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2019JT333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2018LX308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w w:val="8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w w:val="80"/>
              </w:rPr>
              <w:t>高校教学质量工程项目全过程管理的优化研究——以临沂大学教育信息化研究项目为例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高克甫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临沂大学教务处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020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2019JT334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2018LX335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影视制作动画专业人才培养与产业研究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刘东涛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鲁南技师学院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2019JT335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2018LX340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中职公共基础课有效提升学生学习兴趣与创新能力研究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尹相修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临沂市农业学校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022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2019JT336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2018LX342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临沂市中职院校教育教学模式改革研究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王东涛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山东交通技师学院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023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2019JT337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2018LX343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高校《形势与政策》教育教学改革研究——以临沂职业学院为例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高爱国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临沂职业学院 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024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2019JT338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2018LX355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</w:rPr>
              <w:t>立德树人教育体系在高职医学检验专业学生中的实施研究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孙运芳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山东医学高等专科学校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2019JT339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2018LX374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</w:rPr>
              <w:t>城乡结合部小学心理健康教育课程开发研究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闫敏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</w:rPr>
              <w:t>临沂</w:t>
            </w:r>
            <w:r>
              <w:rPr>
                <w:rFonts w:hint="eastAsia"/>
                <w:color w:val="000000"/>
              </w:rPr>
              <w:t>银城</w:t>
            </w:r>
            <w:r>
              <w:rPr>
                <w:color w:val="000000"/>
              </w:rPr>
              <w:t>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026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2019JT340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2018LX379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语文“三环六学”自主教学思想研究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张玉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临沂武德小学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027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2019JT341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2018LX396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网络对青少年学生身心健康成长的影响及对策性研究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学术论文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鲁守荣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临沂第二十一中学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028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2019JT342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2018LX402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开放性作业研究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白岩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临沂第二十一中学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029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2019JT343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2018LX406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初中数学大班额环境下小组合作学习的有效性研究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杜娜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临沂第二十中学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030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2019JT344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2018LX409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初中生物课堂生活化教学的实践与探索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张娜娜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临沂第二十中学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2019JT345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2018LX436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临沂市农村留守儿童成长状况及教育研究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宋玉贞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沂水县第二实验幼儿园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032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2019JT346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2018LX442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中学生科技实践能力提升的研究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卢春迎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临沂第三十中学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033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2019JT347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2018LX443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培养学生生物学科核心素养的教学改革实践研究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许贝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临沂第三十中学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034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2019JT348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2018LX454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巧借绘本阅读提高低段学生语文素养的研究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李慧慧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临沭县第二实验小学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035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2019JT349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2018LX455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数学教学创设情境研究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李守文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临沭县第二实验小学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036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2019JT350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2018LX456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合作学习助力高效课堂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凌玲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临沭县第二实验小学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color w:val="000000"/>
                <w:shd w:val="clear" w:color="FFFFFF" w:fill="D9D9D9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037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2019JT351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2018LX459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利用地方特色“不忘初心牢记使命”少队主题教育研究 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杨士伟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临沭县第二实验小学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038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2019JT352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2018LX462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农村小学校本课程之朱村文化的开发与研究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王济美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临沭县曹庄中心小学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039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2019JT353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2018LX463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素质教育背景下小学数学有效课外作业设计和应用的策略研究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王海肖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临沭县石门镇中心小学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推荐优秀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040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2019JT35</w:t>
            </w:r>
            <w:r>
              <w:rPr>
                <w:rFonts w:hint="eastAsia" w:ascii="Calibri" w:eastAsia="宋体"/>
                <w:color w:val="000000"/>
                <w:lang w:val="en-US" w:eastAsia="zh-CN"/>
              </w:rPr>
              <w:t>4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2018LX465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沂蒙革命文化在小学德育课程中的渗透与延伸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  <w:w w:val="50"/>
              </w:rPr>
            </w:pPr>
            <w:r>
              <w:rPr>
                <w:rFonts w:hint="eastAsia"/>
                <w:color w:val="000000"/>
                <w:w w:val="50"/>
              </w:rPr>
              <w:t>姚烁</w:t>
            </w:r>
            <w:r>
              <w:rPr>
                <w:color w:val="000000"/>
                <w:w w:val="50"/>
              </w:rPr>
              <w:t>硕</w:t>
            </w:r>
            <w:r>
              <w:rPr>
                <w:rFonts w:hint="eastAsia"/>
                <w:color w:val="000000"/>
                <w:w w:val="50"/>
              </w:rPr>
              <w:t xml:space="preserve"> 戚兴菊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费县薛庄镇中心小学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6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041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2019JT35</w:t>
            </w:r>
            <w:r>
              <w:rPr>
                <w:rFonts w:hint="eastAsia" w:ascii="Calibri" w:eastAsia="宋体"/>
                <w:color w:val="000000"/>
                <w:lang w:val="en-US" w:eastAsia="zh-CN"/>
              </w:rPr>
              <w:t>5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2018LX469</w:t>
            </w:r>
          </w:p>
        </w:tc>
        <w:tc>
          <w:tcPr>
            <w:tcW w:w="6644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基于反思与写作的教师成长路径研究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研究报告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黄艳凤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临沂湖南崖小学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color w:val="000000"/>
              </w:rPr>
              <w:t>同意结题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63019"/>
    <w:rsid w:val="1B963019"/>
    <w:rsid w:val="656A1C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2020-01-08T08:30:00Z</dcterms:created>
  <dc:creator>Administrator</dc:creator>
  <cp:lastModifiedBy>Administrator</cp:lastModifiedBy>
  <dcterms:modified xsi:type="dcterms:W3CDTF">2020-01-08T08:32:02Z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