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0"/>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关于</w:t>
      </w:r>
      <w:r>
        <w:rPr>
          <w:rFonts w:hint="eastAsia" w:ascii="方正小标宋简体" w:hAnsi="方正小标宋简体" w:eastAsia="方正小标宋简体" w:cs="方正小标宋简体"/>
          <w:b w:val="0"/>
          <w:bCs/>
          <w:sz w:val="44"/>
          <w:szCs w:val="44"/>
          <w:lang w:eastAsia="zh-CN"/>
        </w:rPr>
        <w:t>荀子研究院公开引进急需紧缺专业人才</w:t>
      </w:r>
      <w:r>
        <w:rPr>
          <w:rFonts w:hint="eastAsia" w:ascii="方正小标宋简体" w:hAnsi="方正小标宋简体" w:eastAsia="方正小标宋简体" w:cs="方正小标宋简体"/>
          <w:b w:val="0"/>
          <w:bCs/>
          <w:sz w:val="44"/>
          <w:szCs w:val="44"/>
        </w:rPr>
        <w:t>面试资格审查有关问题的通知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为切实做好</w:t>
      </w:r>
      <w:r>
        <w:rPr>
          <w:rFonts w:hint="eastAsia" w:ascii="仿宋_GB2312" w:hAnsi="仿宋_GB2312" w:eastAsia="仿宋_GB2312" w:cs="仿宋_GB2312"/>
          <w:sz w:val="32"/>
          <w:szCs w:val="32"/>
          <w:lang w:eastAsia="zh-CN"/>
        </w:rPr>
        <w:t>荀子研究院公开引进急需紧缺专业人才</w:t>
      </w:r>
      <w:r>
        <w:rPr>
          <w:rFonts w:hint="eastAsia" w:ascii="仿宋_GB2312" w:hAnsi="仿宋_GB2312" w:eastAsia="仿宋_GB2312" w:cs="仿宋_GB2312"/>
          <w:sz w:val="32"/>
          <w:szCs w:val="32"/>
        </w:rPr>
        <w:t>面试资格审查工作，根据《</w:t>
      </w:r>
      <w:r>
        <w:rPr>
          <w:rFonts w:hint="eastAsia" w:ascii="仿宋_GB2312" w:hAnsi="仿宋_GB2312" w:eastAsia="仿宋_GB2312" w:cs="仿宋_GB2312"/>
          <w:sz w:val="32"/>
          <w:szCs w:val="32"/>
          <w:lang w:eastAsia="zh-CN"/>
        </w:rPr>
        <w:t>荀子研究院公开引进急需紧缺专业人才公告</w:t>
      </w:r>
      <w:r>
        <w:rPr>
          <w:rFonts w:hint="eastAsia" w:ascii="仿宋_GB2312" w:hAnsi="仿宋_GB2312" w:eastAsia="仿宋_GB2312" w:cs="仿宋_GB2312"/>
          <w:sz w:val="32"/>
          <w:szCs w:val="32"/>
        </w:rPr>
        <w:t>》（以下简称《</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》）和有关规定，现就有关问题通知如下：</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一、资格审查有关要求</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》要求，笔试结束后，对进入面试资格审查范围的人员进行资格审查。本次资格审查采取现场审查方式进行。进入面试资格审查范围的人员，应在规定时间内到指定地点，进行资格审查。</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未在规定时间内</w:t>
      </w:r>
      <w:r>
        <w:rPr>
          <w:rFonts w:hint="eastAsia" w:ascii="仿宋_GB2312" w:hAnsi="仿宋_GB2312" w:eastAsia="仿宋_GB2312" w:cs="仿宋_GB2312"/>
          <w:sz w:val="32"/>
          <w:szCs w:val="32"/>
          <w:lang w:eastAsia="zh-CN"/>
        </w:rPr>
        <w:t>现场</w:t>
      </w:r>
      <w:r>
        <w:rPr>
          <w:rFonts w:hint="eastAsia" w:ascii="仿宋_GB2312" w:hAnsi="仿宋_GB2312" w:eastAsia="仿宋_GB2312" w:cs="仿宋_GB2312"/>
          <w:sz w:val="32"/>
          <w:szCs w:val="32"/>
        </w:rPr>
        <w:t>提交有关材料的，视为弃权。经审查不具备</w:t>
      </w:r>
      <w:r>
        <w:rPr>
          <w:rFonts w:hint="eastAsia" w:ascii="仿宋_GB2312" w:hAnsi="仿宋_GB2312" w:eastAsia="仿宋_GB2312" w:cs="仿宋_GB2312"/>
          <w:sz w:val="32"/>
          <w:szCs w:val="32"/>
          <w:lang w:eastAsia="zh-CN"/>
        </w:rPr>
        <w:t>引进</w:t>
      </w:r>
      <w:r>
        <w:rPr>
          <w:rFonts w:hint="eastAsia" w:ascii="仿宋_GB2312" w:hAnsi="仿宋_GB2312" w:eastAsia="仿宋_GB2312" w:cs="仿宋_GB2312"/>
          <w:sz w:val="32"/>
          <w:szCs w:val="32"/>
        </w:rPr>
        <w:t>条件或提供材料主要信息不实的人员，取消其面试资格。因弃权或取消资格出现的岗位空缺，在笔试合格分数线以上（含），按笔试成绩和规定的比例依次递补。</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二、资格审查时间地点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方正楷体_GBK" w:hAnsi="方正楷体_GBK" w:eastAsia="方正楷体_GBK" w:cs="方正楷体_GBK"/>
          <w:sz w:val="32"/>
          <w:szCs w:val="32"/>
        </w:rPr>
        <w:t>（一）审查时间</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（星期一）上午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val="en-US"/>
        </w:rPr>
        <w:t>:00</w:t>
      </w:r>
      <w:r>
        <w:rPr>
          <w:rFonts w:hint="eastAsia" w:ascii="仿宋_GB2312" w:hAnsi="仿宋_GB2312" w:eastAsia="仿宋_GB2312" w:cs="仿宋_GB2312"/>
          <w:sz w:val="32"/>
          <w:szCs w:val="32"/>
          <w:lang w:eastAsia="zh-CN"/>
        </w:rPr>
        <w:t>前</w:t>
      </w:r>
      <w:r>
        <w:rPr>
          <w:rFonts w:hint="eastAsia" w:ascii="仿宋_GB2312" w:hAnsi="仿宋_GB2312" w:eastAsia="仿宋_GB2312" w:cs="仿宋_GB2312"/>
          <w:sz w:val="32"/>
          <w:szCs w:val="32"/>
        </w:rPr>
        <w:t>，逾期视为弃权。</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楷体" w:hAnsi="楷体" w:eastAsia="楷体" w:cs="楷体"/>
          <w:sz w:val="31"/>
          <w:szCs w:val="31"/>
          <w:shd w:val="clear" w:fill="FFFFFF"/>
          <w:vertAlign w:val="baseline"/>
        </w:rPr>
      </w:pPr>
      <w:r>
        <w:rPr>
          <w:rFonts w:hint="eastAsia" w:ascii="仿宋_GB2312" w:hAnsi="仿宋_GB2312" w:eastAsia="仿宋_GB2312" w:cs="仿宋_GB2312"/>
          <w:sz w:val="32"/>
          <w:szCs w:val="32"/>
          <w:lang w:val="en-US" w:eastAsia="zh-CN"/>
        </w:rPr>
        <w:t xml:space="preserve">   </w:t>
      </w:r>
      <w:r>
        <w:rPr>
          <w:rFonts w:hint="default" w:ascii="楷体" w:hAnsi="楷体" w:eastAsia="楷体" w:cs="楷体"/>
          <w:sz w:val="31"/>
          <w:szCs w:val="31"/>
          <w:shd w:val="clear" w:fill="FFFFFF"/>
          <w:vertAlign w:val="baseline"/>
        </w:rPr>
        <w:t>（二）审查地点</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临沂市兰山区</w:t>
      </w:r>
      <w:r>
        <w:rPr>
          <w:rFonts w:hint="eastAsia" w:ascii="仿宋_GB2312" w:hAnsi="仿宋_GB2312" w:eastAsia="仿宋_GB2312" w:cs="仿宋_GB2312"/>
          <w:sz w:val="32"/>
          <w:szCs w:val="32"/>
          <w:lang w:eastAsia="zh-CN"/>
        </w:rPr>
        <w:t>北京路</w:t>
      </w:r>
      <w:r>
        <w:rPr>
          <w:rFonts w:hint="eastAsia" w:ascii="仿宋_GB2312" w:hAnsi="仿宋_GB2312" w:eastAsia="仿宋_GB2312" w:cs="仿宋_GB2312"/>
          <w:sz w:val="32"/>
          <w:szCs w:val="32"/>
          <w:lang w:val="en-US" w:eastAsia="zh-CN"/>
        </w:rPr>
        <w:t>29号</w:t>
      </w:r>
      <w:r>
        <w:rPr>
          <w:rFonts w:hint="eastAsia" w:ascii="仿宋_GB2312" w:hAnsi="仿宋_GB2312" w:eastAsia="仿宋_GB2312" w:cs="仿宋_GB2312"/>
          <w:sz w:val="32"/>
          <w:szCs w:val="32"/>
          <w:lang w:eastAsia="zh-CN"/>
        </w:rPr>
        <w:t>市行政府服务中心</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号楼市纪委大楼</w:t>
      </w:r>
      <w:r>
        <w:rPr>
          <w:rFonts w:hint="eastAsia" w:ascii="仿宋_GB2312" w:hAnsi="仿宋_GB2312" w:eastAsia="仿宋_GB2312" w:cs="仿宋_GB2312"/>
          <w:sz w:val="32"/>
          <w:szCs w:val="32"/>
          <w:lang w:val="en-US" w:eastAsia="zh-CN"/>
        </w:rPr>
        <w:t>706室。</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三、应聘人员需提交的材料</w:t>
      </w:r>
    </w:p>
    <w:p>
      <w:pPr>
        <w:keepNext w:val="0"/>
        <w:keepLines w:val="0"/>
        <w:pageBreakBefore w:val="0"/>
        <w:kinsoku/>
        <w:wordWrap/>
        <w:overflowPunct/>
        <w:topLinePunct w:val="0"/>
        <w:autoSpaceDE/>
        <w:autoSpaceDN/>
        <w:bidi w:val="0"/>
        <w:adjustRightInd/>
        <w:snapToGrid/>
        <w:spacing w:line="560" w:lineRule="exact"/>
        <w:ind w:firstLine="64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进入面试审查范围的人员须提交本人《</w:t>
      </w:r>
      <w:r>
        <w:rPr>
          <w:rFonts w:hint="eastAsia" w:ascii="仿宋_GB2312" w:hAnsi="仿宋_GB2312" w:eastAsia="仿宋_GB2312" w:cs="仿宋_GB2312"/>
          <w:sz w:val="32"/>
          <w:szCs w:val="32"/>
          <w:lang w:eastAsia="zh-CN"/>
        </w:rPr>
        <w:t>荀子研究院公开引进急需紧缺专业人才</w:t>
      </w:r>
      <w:r>
        <w:rPr>
          <w:rFonts w:hint="eastAsia" w:ascii="仿宋_GB2312" w:hAnsi="仿宋_GB2312" w:eastAsia="仿宋_GB2312" w:cs="仿宋_GB2312"/>
          <w:sz w:val="32"/>
          <w:szCs w:val="32"/>
        </w:rPr>
        <w:t>报名登记表》《</w:t>
      </w:r>
      <w:r>
        <w:rPr>
          <w:rFonts w:hint="eastAsia" w:ascii="仿宋_GB2312" w:hAnsi="仿宋_GB2312" w:eastAsia="仿宋_GB2312" w:cs="仿宋_GB2312"/>
          <w:sz w:val="32"/>
          <w:szCs w:val="32"/>
          <w:lang w:eastAsia="zh-CN"/>
        </w:rPr>
        <w:t>荀子研究院公开引进急需紧缺专业人才</w:t>
      </w:r>
      <w:r>
        <w:rPr>
          <w:rFonts w:hint="eastAsia" w:ascii="仿宋_GB2312" w:hAnsi="仿宋_GB2312" w:eastAsia="仿宋_GB2312" w:cs="仿宋_GB2312"/>
          <w:sz w:val="32"/>
          <w:szCs w:val="32"/>
        </w:rPr>
        <w:t>诚信承诺书》《笔试准考证》、</w:t>
      </w:r>
      <w:r>
        <w:rPr>
          <w:rFonts w:hint="eastAsia" w:ascii="仿宋_GB2312" w:hAnsi="仿宋_GB2312" w:eastAsia="仿宋_GB2312" w:cs="仿宋_GB2312"/>
          <w:sz w:val="32"/>
          <w:szCs w:val="32"/>
          <w:lang w:eastAsia="zh-CN"/>
        </w:rPr>
        <w:t>户口簿（户籍证明）以及</w:t>
      </w:r>
      <w:r>
        <w:rPr>
          <w:rFonts w:hint="eastAsia" w:ascii="仿宋_GB2312" w:hAnsi="仿宋_GB2312" w:eastAsia="仿宋_GB2312" w:cs="仿宋_GB2312"/>
          <w:sz w:val="32"/>
          <w:szCs w:val="32"/>
        </w:rPr>
        <w:t>二代身份证原件和复印件</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复印件使用</w:t>
      </w:r>
      <w:r>
        <w:rPr>
          <w:rFonts w:hint="eastAsia" w:ascii="仿宋_GB2312" w:hAnsi="仿宋_GB2312" w:eastAsia="仿宋_GB2312" w:cs="仿宋_GB2312"/>
          <w:sz w:val="32"/>
          <w:szCs w:val="32"/>
          <w:lang w:val="en-US"/>
        </w:rPr>
        <w:t>A4</w:t>
      </w:r>
      <w:r>
        <w:rPr>
          <w:rFonts w:hint="eastAsia" w:ascii="仿宋_GB2312" w:hAnsi="仿宋_GB2312" w:eastAsia="仿宋_GB2312" w:cs="仿宋_GB2312"/>
          <w:sz w:val="32"/>
          <w:szCs w:val="32"/>
        </w:rPr>
        <w:t>型纸复印清晰</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近期</w:t>
      </w:r>
      <w:r>
        <w:rPr>
          <w:rFonts w:hint="eastAsia" w:ascii="仿宋_GB2312" w:hAnsi="仿宋_GB2312" w:eastAsia="仿宋_GB2312" w:cs="仿宋_GB2312"/>
          <w:sz w:val="32"/>
          <w:szCs w:val="32"/>
        </w:rPr>
        <w:t>一寸正面免冠照片</w:t>
      </w: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张（与网上报名上传照片同底版）及相关证明材料。相关证明材料主要包括：</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2022</w:t>
      </w:r>
      <w:r>
        <w:rPr>
          <w:rFonts w:hint="eastAsia" w:ascii="仿宋_GB2312" w:hAnsi="仿宋_GB2312" w:eastAsia="仿宋_GB2312" w:cs="仿宋_GB2312"/>
          <w:sz w:val="32"/>
          <w:szCs w:val="32"/>
        </w:rPr>
        <w:t>年应届毕业生提交：①国家承认的学历证书、学位证书或学校核发的就业推荐表（含学校盖章的学习成绩单）；②定向、委培毕业生需提交定向、委培单位同意证明。</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其他人员提交：①国家承认的学历证书、学位证书；②在职人员提交有人事管理权限的单位（部门）盖章的《所在单位同意报考证明信》。</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海外留学归国人员须同时提交国务院学位委员会和教育部授权教育部留学服务中心出具的学历、学位认证手续。</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上述证件及证明材料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eastAsia="zh-CN"/>
        </w:rPr>
        <w:t>清单见</w:t>
      </w:r>
      <w:r>
        <w:rPr>
          <w:rFonts w:hint="default" w:ascii="仿宋" w:hAnsi="仿宋" w:eastAsia="仿宋" w:cs="仿宋"/>
          <w:b/>
          <w:bCs/>
          <w:sz w:val="31"/>
          <w:szCs w:val="31"/>
          <w:shd w:val="clear" w:fill="FFFFFF"/>
          <w:vertAlign w:val="baseline"/>
        </w:rPr>
        <w:t>《</w:t>
      </w:r>
      <w:r>
        <w:rPr>
          <w:rFonts w:hint="eastAsia" w:ascii="仿宋_GB2312" w:hAnsi="仿宋_GB2312" w:eastAsia="仿宋_GB2312" w:cs="仿宋_GB2312"/>
          <w:b/>
          <w:bCs/>
          <w:sz w:val="32"/>
          <w:szCs w:val="32"/>
          <w:lang w:eastAsia="zh-CN"/>
        </w:rPr>
        <w:t>荀子研究院公开引进急需紧缺专业人才</w:t>
      </w:r>
      <w:r>
        <w:rPr>
          <w:rFonts w:hint="default" w:ascii="仿宋" w:hAnsi="仿宋" w:eastAsia="仿宋" w:cs="仿宋"/>
          <w:b/>
          <w:bCs/>
          <w:sz w:val="31"/>
          <w:szCs w:val="31"/>
          <w:shd w:val="clear" w:fill="FFFFFF"/>
          <w:vertAlign w:val="baseline"/>
        </w:rPr>
        <w:t>面试资格审查表》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均须提供原件及复印件，除户口簿、身份证、笔试准考证、毕业证、学位证、就业推荐表、资格证等证件原件审查后交还本人外，其他材料均需</w:t>
      </w:r>
      <w:r>
        <w:rPr>
          <w:rFonts w:hint="eastAsia" w:ascii="仿宋_GB2312" w:hAnsi="仿宋_GB2312" w:eastAsia="仿宋_GB2312" w:cs="仿宋_GB2312"/>
          <w:sz w:val="32"/>
          <w:szCs w:val="32"/>
          <w:lang w:eastAsia="zh-CN"/>
        </w:rPr>
        <w:t>市社科联</w:t>
      </w:r>
      <w:r>
        <w:rPr>
          <w:rFonts w:hint="eastAsia" w:ascii="仿宋_GB2312" w:hAnsi="仿宋_GB2312" w:eastAsia="仿宋_GB2312" w:cs="仿宋_GB2312"/>
          <w:sz w:val="32"/>
          <w:szCs w:val="32"/>
        </w:rPr>
        <w:t>暂存。</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rPr>
        <w:t>四、其他注意的问题</w:t>
      </w:r>
    </w:p>
    <w:p>
      <w:pPr>
        <w:keepNext w:val="0"/>
        <w:keepLines w:val="0"/>
        <w:pageBreakBefore w:val="0"/>
        <w:kinsoku/>
        <w:wordWrap/>
        <w:overflowPunct/>
        <w:topLinePunct w:val="0"/>
        <w:autoSpaceDE/>
        <w:autoSpaceDN/>
        <w:bidi w:val="0"/>
        <w:adjustRightInd/>
        <w:snapToGrid/>
        <w:spacing w:line="560" w:lineRule="exact"/>
        <w:ind w:firstLine="64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1.</w:t>
      </w:r>
      <w:r>
        <w:rPr>
          <w:rFonts w:hint="eastAsia" w:ascii="仿宋_GB2312" w:hAnsi="仿宋_GB2312" w:eastAsia="仿宋_GB2312" w:cs="仿宋_GB2312"/>
          <w:sz w:val="32"/>
          <w:szCs w:val="32"/>
        </w:rPr>
        <w:t>请进入面试资格审查范围的人员本人按时到指定地点参加资格审查，不得委托他人代办。</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2.</w:t>
      </w:r>
      <w:r>
        <w:rPr>
          <w:rFonts w:hint="eastAsia" w:ascii="仿宋_GB2312" w:hAnsi="仿宋_GB2312" w:eastAsia="仿宋_GB2312" w:cs="仿宋_GB2312"/>
          <w:sz w:val="32"/>
          <w:szCs w:val="32"/>
        </w:rPr>
        <w:t>面试资格审查</w:t>
      </w:r>
      <w:r>
        <w:rPr>
          <w:rFonts w:hint="eastAsia" w:ascii="仿宋_GB2312" w:hAnsi="仿宋_GB2312" w:eastAsia="仿宋_GB2312" w:cs="仿宋_GB2312"/>
          <w:sz w:val="32"/>
          <w:szCs w:val="32"/>
          <w:lang w:eastAsia="zh-CN"/>
        </w:rPr>
        <w:t>通过</w:t>
      </w:r>
      <w:r>
        <w:rPr>
          <w:rFonts w:hint="eastAsia" w:ascii="仿宋_GB2312" w:hAnsi="仿宋_GB2312" w:eastAsia="仿宋_GB2312" w:cs="仿宋_GB2312"/>
          <w:sz w:val="32"/>
          <w:szCs w:val="32"/>
        </w:rPr>
        <w:t>后</w:t>
      </w:r>
      <w:r>
        <w:rPr>
          <w:rFonts w:hint="eastAsia" w:ascii="仿宋_GB2312" w:hAnsi="仿宋_GB2312" w:eastAsia="仿宋_GB2312" w:cs="仿宋_GB2312"/>
          <w:sz w:val="32"/>
          <w:szCs w:val="32"/>
          <w:lang w:eastAsia="zh-CN"/>
        </w:rPr>
        <w:t>，直接领取</w:t>
      </w:r>
      <w:r>
        <w:rPr>
          <w:rFonts w:hint="eastAsia" w:ascii="仿宋_GB2312" w:hAnsi="仿宋_GB2312" w:eastAsia="仿宋_GB2312" w:cs="仿宋_GB2312"/>
          <w:sz w:val="32"/>
          <w:szCs w:val="32"/>
        </w:rPr>
        <w:t>《面试通知书》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请</w:t>
      </w:r>
      <w:r>
        <w:rPr>
          <w:rFonts w:hint="eastAsia" w:ascii="仿宋_GB2312" w:hAnsi="仿宋_GB2312" w:eastAsia="仿宋_GB2312" w:cs="仿宋_GB2312"/>
          <w:sz w:val="32"/>
          <w:szCs w:val="32"/>
          <w:lang w:eastAsia="zh-CN"/>
        </w:rPr>
        <w:t>考生</w:t>
      </w:r>
      <w:r>
        <w:rPr>
          <w:rFonts w:hint="eastAsia" w:ascii="仿宋_GB2312" w:hAnsi="仿宋_GB2312" w:eastAsia="仿宋_GB2312" w:cs="仿宋_GB2312"/>
          <w:sz w:val="32"/>
          <w:szCs w:val="32"/>
        </w:rPr>
        <w:t>保持所留联系电话</w:t>
      </w:r>
      <w:r>
        <w:rPr>
          <w:rFonts w:hint="eastAsia" w:ascii="仿宋_GB2312" w:hAnsi="仿宋_GB2312" w:eastAsia="仿宋_GB2312" w:cs="仿宋_GB2312"/>
          <w:sz w:val="32"/>
          <w:szCs w:val="32"/>
          <w:lang w:val="en-US"/>
        </w:rPr>
        <w:t>24</w:t>
      </w:r>
      <w:r>
        <w:rPr>
          <w:rFonts w:hint="eastAsia" w:ascii="仿宋_GB2312" w:hAnsi="仿宋_GB2312" w:eastAsia="仿宋_GB2312" w:cs="仿宋_GB2312"/>
          <w:sz w:val="32"/>
          <w:szCs w:val="32"/>
        </w:rPr>
        <w:t>小时通讯畅通，因个人原因造成的后果责任自负。</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根据新冠肺炎常态化疫情防控有关规定和需要，请</w:t>
      </w:r>
      <w:r>
        <w:rPr>
          <w:rFonts w:hint="eastAsia" w:ascii="仿宋_GB2312" w:hAnsi="仿宋_GB2312" w:eastAsia="仿宋_GB2312" w:cs="仿宋_GB2312"/>
          <w:sz w:val="32"/>
          <w:szCs w:val="32"/>
          <w:lang w:eastAsia="zh-CN"/>
        </w:rPr>
        <w:t>考生</w:t>
      </w:r>
      <w:r>
        <w:rPr>
          <w:rFonts w:hint="eastAsia" w:ascii="仿宋_GB2312" w:hAnsi="仿宋_GB2312" w:eastAsia="仿宋_GB2312" w:cs="仿宋_GB2312"/>
          <w:sz w:val="32"/>
          <w:szCs w:val="32"/>
        </w:rPr>
        <w:t>严格遵守疫情防控最新规定，现场资格审核时自觉接受体温测量，出示健康通行码（绿码），提供</w:t>
      </w:r>
      <w:r>
        <w:rPr>
          <w:rFonts w:hint="eastAsia" w:ascii="仿宋_GB2312" w:hAnsi="仿宋_GB2312" w:eastAsia="仿宋_GB2312" w:cs="仿宋_GB2312"/>
          <w:sz w:val="32"/>
          <w:szCs w:val="32"/>
          <w:lang w:val="en-US"/>
        </w:rPr>
        <w:t>48</w:t>
      </w:r>
      <w:r>
        <w:rPr>
          <w:rFonts w:hint="eastAsia" w:ascii="仿宋_GB2312" w:hAnsi="仿宋_GB2312" w:eastAsia="仿宋_GB2312" w:cs="仿宋_GB2312"/>
          <w:sz w:val="32"/>
          <w:szCs w:val="32"/>
        </w:rPr>
        <w:t>小时内核酸检测阴性证明。请进入面试资格审核环节考生持续关注有关地区发布的确诊病例（含无症状感染者）活动轨迹以及地区风险等级划分。近期无特殊情况，请勿前往中（高）风险地区（包括所在的地级市）。</w:t>
      </w:r>
    </w:p>
    <w:p>
      <w:pPr>
        <w:keepNext w:val="0"/>
        <w:keepLines w:val="0"/>
        <w:pageBreakBefore w:val="0"/>
        <w:kinsoku/>
        <w:wordWrap/>
        <w:overflowPunct/>
        <w:topLinePunct w:val="0"/>
        <w:autoSpaceDE/>
        <w:autoSpaceDN/>
        <w:bidi w:val="0"/>
        <w:adjustRightInd/>
        <w:snapToGrid/>
        <w:spacing w:line="560" w:lineRule="exact"/>
        <w:ind w:firstLine="640"/>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本公告由临沂市</w:t>
      </w:r>
      <w:r>
        <w:rPr>
          <w:rFonts w:hint="eastAsia" w:ascii="仿宋_GB2312" w:hAnsi="仿宋_GB2312" w:eastAsia="仿宋_GB2312" w:cs="仿宋_GB2312"/>
          <w:sz w:val="32"/>
          <w:szCs w:val="32"/>
          <w:lang w:eastAsia="zh-CN"/>
        </w:rPr>
        <w:t>社科联</w:t>
      </w:r>
      <w:r>
        <w:rPr>
          <w:rFonts w:hint="eastAsia" w:ascii="仿宋_GB2312" w:hAnsi="仿宋_GB2312" w:eastAsia="仿宋_GB2312" w:cs="仿宋_GB2312"/>
          <w:sz w:val="32"/>
          <w:szCs w:val="32"/>
        </w:rPr>
        <w:t>负责解释。</w:t>
      </w:r>
    </w:p>
    <w:p>
      <w:pPr>
        <w:keepNext w:val="0"/>
        <w:keepLines w:val="0"/>
        <w:pageBreakBefore w:val="0"/>
        <w:kinsoku/>
        <w:wordWrap/>
        <w:overflowPunct/>
        <w:topLinePunct w:val="0"/>
        <w:autoSpaceDE/>
        <w:autoSpaceDN/>
        <w:bidi w:val="0"/>
        <w:adjustRightInd/>
        <w:snapToGrid/>
        <w:spacing w:line="560" w:lineRule="exact"/>
        <w:ind w:firstLine="640"/>
        <w:outlineLvl w:val="9"/>
        <w:rPr>
          <w:rFonts w:hint="eastAsia" w:ascii="仿宋" w:hAnsi="仿宋" w:eastAsia="仿宋" w:cs="仿宋"/>
          <w:sz w:val="31"/>
          <w:szCs w:val="31"/>
          <w:shd w:val="clear" w:fill="FFFFFF"/>
          <w:vertAlign w:val="baseline"/>
          <w:lang w:val="en-US" w:eastAsia="zh-CN"/>
        </w:rPr>
      </w:pPr>
      <w:r>
        <w:rPr>
          <w:rFonts w:hint="eastAsia" w:ascii="仿宋" w:hAnsi="仿宋" w:eastAsia="仿宋" w:cs="仿宋"/>
          <w:sz w:val="31"/>
          <w:szCs w:val="31"/>
          <w:shd w:val="clear" w:fill="FFFFFF"/>
          <w:vertAlign w:val="baseline"/>
          <w:lang w:eastAsia="zh-CN"/>
        </w:rPr>
        <w:t>联系电话：</w:t>
      </w:r>
      <w:r>
        <w:rPr>
          <w:rFonts w:hint="eastAsia" w:ascii="仿宋" w:hAnsi="仿宋" w:eastAsia="仿宋" w:cs="仿宋"/>
          <w:sz w:val="31"/>
          <w:szCs w:val="31"/>
          <w:shd w:val="clear" w:fill="FFFFFF"/>
          <w:vertAlign w:val="baseline"/>
          <w:lang w:val="en-US" w:eastAsia="zh-CN"/>
        </w:rPr>
        <w:t>0539—8727630，联系人：杨晓宇</w:t>
      </w:r>
    </w:p>
    <w:p>
      <w:pPr>
        <w:keepNext w:val="0"/>
        <w:keepLines w:val="0"/>
        <w:pageBreakBefore w:val="0"/>
        <w:kinsoku/>
        <w:wordWrap/>
        <w:overflowPunct/>
        <w:topLinePunct w:val="0"/>
        <w:autoSpaceDE/>
        <w:autoSpaceDN/>
        <w:bidi w:val="0"/>
        <w:adjustRightInd/>
        <w:snapToGrid/>
        <w:spacing w:line="560" w:lineRule="exact"/>
        <w:ind w:firstLine="640"/>
        <w:outlineLvl w:val="9"/>
        <w:rPr>
          <w:sz w:val="27"/>
          <w:szCs w:val="27"/>
        </w:rPr>
      </w:pPr>
      <w:r>
        <w:rPr>
          <w:rFonts w:hint="default" w:ascii="仿宋" w:hAnsi="仿宋" w:eastAsia="仿宋" w:cs="仿宋"/>
          <w:sz w:val="31"/>
          <w:szCs w:val="31"/>
          <w:shd w:val="clear" w:fill="FFFFFF"/>
          <w:vertAlign w:val="baseline"/>
        </w:rPr>
        <w:t>附件：《</w:t>
      </w:r>
      <w:r>
        <w:rPr>
          <w:rFonts w:hint="eastAsia" w:ascii="仿宋_GB2312" w:hAnsi="仿宋_GB2312" w:eastAsia="仿宋_GB2312" w:cs="仿宋_GB2312"/>
          <w:sz w:val="32"/>
          <w:szCs w:val="32"/>
          <w:lang w:eastAsia="zh-CN"/>
        </w:rPr>
        <w:t>荀子研究院公开引进急需紧缺专业人才</w:t>
      </w:r>
      <w:r>
        <w:rPr>
          <w:rFonts w:hint="default" w:ascii="仿宋" w:hAnsi="仿宋" w:eastAsia="仿宋" w:cs="仿宋"/>
          <w:sz w:val="31"/>
          <w:szCs w:val="31"/>
          <w:shd w:val="clear" w:fill="FFFFFF"/>
          <w:vertAlign w:val="baseline"/>
        </w:rPr>
        <w:t>面试资格审查表》</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lang w:eastAsia="zh-CN"/>
        </w:rPr>
      </w:pPr>
      <w:r>
        <w:rPr>
          <w:rFonts w:hint="default" w:ascii="仿宋" w:hAnsi="仿宋" w:eastAsia="仿宋" w:cs="仿宋"/>
          <w:sz w:val="31"/>
          <w:szCs w:val="31"/>
          <w:shd w:val="clear" w:fill="FFFFFF"/>
          <w:vertAlign w:val="baseline"/>
        </w:rPr>
        <w:t xml:space="preserve">                </w:t>
      </w:r>
      <w:r>
        <w:rPr>
          <w:rFonts w:hint="eastAsia" w:ascii="仿宋" w:hAnsi="仿宋" w:eastAsia="仿宋" w:cs="仿宋"/>
          <w:sz w:val="31"/>
          <w:szCs w:val="31"/>
          <w:shd w:val="clear" w:fill="FFFFFF"/>
          <w:vertAlign w:val="baseline"/>
          <w:lang w:val="en-US" w:eastAsia="zh-CN"/>
        </w:rPr>
        <w:t xml:space="preserve">               </w:t>
      </w:r>
      <w:r>
        <w:rPr>
          <w:rFonts w:hint="eastAsia" w:ascii="仿宋_GB2312" w:hAnsi="仿宋_GB2312" w:eastAsia="仿宋_GB2312" w:cs="仿宋_GB2312"/>
          <w:sz w:val="32"/>
          <w:szCs w:val="32"/>
        </w:rPr>
        <w:t>临沂市</w:t>
      </w:r>
      <w:r>
        <w:rPr>
          <w:rFonts w:hint="eastAsia" w:ascii="仿宋_GB2312" w:hAnsi="仿宋_GB2312" w:eastAsia="仿宋_GB2312" w:cs="仿宋_GB2312"/>
          <w:sz w:val="32"/>
          <w:szCs w:val="32"/>
          <w:lang w:eastAsia="zh-CN"/>
        </w:rPr>
        <w:t>社科联</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2022年8月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lang w:val="en-US"/>
        </w:rPr>
        <w:t>日</w:t>
      </w: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lang w:val="en-US"/>
        </w:rPr>
      </w:pP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lang w:val="en-US"/>
        </w:rPr>
      </w:pP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lang w:val="en-US"/>
        </w:rPr>
      </w:pP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lang w:val="en-US"/>
        </w:rPr>
      </w:pPr>
    </w:p>
    <w:p>
      <w:pPr>
        <w:keepNext w:val="0"/>
        <w:keepLines w:val="0"/>
        <w:pageBreakBefore w:val="0"/>
        <w:kinsoku/>
        <w:wordWrap/>
        <w:overflowPunct/>
        <w:topLinePunct w:val="0"/>
        <w:autoSpaceDE/>
        <w:autoSpaceDN/>
        <w:bidi w:val="0"/>
        <w:adjustRightInd/>
        <w:snapToGrid/>
        <w:spacing w:line="560" w:lineRule="exact"/>
        <w:outlineLvl w:val="9"/>
        <w:rPr>
          <w:rFonts w:hint="eastAsia" w:ascii="仿宋_GB2312" w:hAnsi="仿宋_GB2312" w:eastAsia="仿宋_GB2312" w:cs="仿宋_GB2312"/>
          <w:sz w:val="32"/>
          <w:szCs w:val="32"/>
          <w:lang w:val="en-US"/>
        </w:rPr>
      </w:pPr>
    </w:p>
    <w:p>
      <w:pPr>
        <w:spacing w:line="440" w:lineRule="exact"/>
        <w:ind w:left="-359" w:leftChars="-171"/>
        <w:rPr>
          <w:rFonts w:hint="eastAsia" w:ascii="黑体" w:hAnsi="黑体" w:eastAsia="黑体"/>
          <w:sz w:val="28"/>
          <w:szCs w:val="28"/>
        </w:rPr>
      </w:pPr>
    </w:p>
    <w:p>
      <w:pPr>
        <w:spacing w:line="440" w:lineRule="exact"/>
        <w:ind w:left="-359" w:leftChars="-171"/>
        <w:rPr>
          <w:rFonts w:hint="eastAsia" w:ascii="黑体" w:hAnsi="黑体" w:eastAsia="黑体"/>
          <w:sz w:val="28"/>
          <w:szCs w:val="28"/>
        </w:rPr>
      </w:pPr>
    </w:p>
    <w:p>
      <w:pPr>
        <w:spacing w:line="440" w:lineRule="exact"/>
        <w:ind w:left="-359" w:leftChars="-171"/>
        <w:rPr>
          <w:rFonts w:hint="eastAsia" w:ascii="黑体" w:hAnsi="黑体" w:eastAsia="黑体"/>
          <w:sz w:val="28"/>
          <w:szCs w:val="28"/>
        </w:rPr>
      </w:pPr>
    </w:p>
    <w:p>
      <w:pPr>
        <w:spacing w:line="440" w:lineRule="exact"/>
        <w:ind w:left="-359" w:leftChars="-171"/>
        <w:rPr>
          <w:rFonts w:hint="eastAsia" w:ascii="黑体" w:hAnsi="黑体" w:eastAsia="黑体"/>
          <w:sz w:val="28"/>
          <w:szCs w:val="28"/>
        </w:rPr>
      </w:pPr>
    </w:p>
    <w:p>
      <w:pPr>
        <w:spacing w:line="440" w:lineRule="exact"/>
        <w:ind w:left="-359" w:leftChars="-171"/>
        <w:rPr>
          <w:rFonts w:hint="eastAsia" w:ascii="黑体" w:hAnsi="黑体" w:eastAsia="黑体"/>
          <w:sz w:val="28"/>
          <w:szCs w:val="28"/>
        </w:rPr>
      </w:pPr>
    </w:p>
    <w:p>
      <w:pPr>
        <w:spacing w:line="440" w:lineRule="exact"/>
        <w:ind w:left="-359" w:leftChars="-171"/>
        <w:rPr>
          <w:rFonts w:hint="eastAsia" w:ascii="黑体" w:hAnsi="黑体" w:eastAsia="黑体"/>
          <w:sz w:val="28"/>
          <w:szCs w:val="28"/>
        </w:rPr>
      </w:pPr>
    </w:p>
    <w:p>
      <w:pPr>
        <w:spacing w:line="440" w:lineRule="exact"/>
        <w:ind w:left="-359" w:leftChars="-171"/>
        <w:rPr>
          <w:rFonts w:hint="eastAsia" w:ascii="黑体" w:hAnsi="黑体" w:eastAsia="黑体"/>
          <w:sz w:val="28"/>
          <w:szCs w:val="28"/>
        </w:rPr>
      </w:pPr>
    </w:p>
    <w:p>
      <w:pPr>
        <w:spacing w:line="440" w:lineRule="exact"/>
        <w:ind w:left="-359" w:leftChars="-171"/>
        <w:rPr>
          <w:rFonts w:hint="eastAsia" w:ascii="黑体" w:hAnsi="黑体" w:eastAsia="黑体"/>
          <w:sz w:val="28"/>
          <w:szCs w:val="28"/>
        </w:rPr>
      </w:pPr>
    </w:p>
    <w:p>
      <w:pPr>
        <w:spacing w:line="440" w:lineRule="exact"/>
        <w:ind w:left="-359" w:leftChars="-171"/>
        <w:rPr>
          <w:rFonts w:hint="eastAsia" w:ascii="黑体" w:hAnsi="黑体" w:eastAsia="黑体"/>
          <w:sz w:val="44"/>
          <w:szCs w:val="44"/>
        </w:rPr>
      </w:pPr>
      <w:bookmarkStart w:id="0" w:name="_GoBack"/>
      <w:bookmarkEnd w:id="0"/>
      <w:r>
        <w:rPr>
          <w:rFonts w:hint="eastAsia" w:ascii="黑体" w:hAnsi="黑体" w:eastAsia="黑体"/>
          <w:sz w:val="28"/>
          <w:szCs w:val="28"/>
        </w:rPr>
        <w:t>附件</w:t>
      </w:r>
    </w:p>
    <w:p>
      <w:pPr>
        <w:spacing w:line="48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荀子研究院公开引进急需紧缺专业人才</w:t>
      </w:r>
    </w:p>
    <w:p>
      <w:pPr>
        <w:spacing w:line="480" w:lineRule="exact"/>
        <w:jc w:val="center"/>
        <w:rPr>
          <w:rFonts w:hint="eastAsia" w:ascii="方正小标宋简体" w:hAnsi="仿宋" w:eastAsia="方正小标宋简体"/>
          <w:color w:val="333333"/>
          <w:sz w:val="44"/>
          <w:szCs w:val="44"/>
        </w:rPr>
      </w:pPr>
      <w:r>
        <w:rPr>
          <w:rFonts w:hint="eastAsia" w:ascii="方正小标宋简体" w:hAnsi="方正小标宋简体" w:eastAsia="方正小标宋简体" w:cs="方正小标宋简体"/>
          <w:sz w:val="44"/>
          <w:szCs w:val="44"/>
        </w:rPr>
        <w:t>进入面试资格审查</w:t>
      </w:r>
      <w:r>
        <w:rPr>
          <w:rFonts w:hint="eastAsia" w:ascii="方正小标宋简体" w:hAnsi="仿宋" w:eastAsia="方正小标宋简体"/>
          <w:color w:val="333333"/>
          <w:sz w:val="44"/>
          <w:szCs w:val="44"/>
        </w:rPr>
        <w:t xml:space="preserve">表 </w:t>
      </w:r>
    </w:p>
    <w:p>
      <w:pPr>
        <w:spacing w:line="480" w:lineRule="exact"/>
        <w:jc w:val="center"/>
        <w:rPr>
          <w:rFonts w:hint="eastAsia" w:ascii="方正小标宋简体" w:hAnsi="仿宋" w:eastAsia="方正小标宋简体"/>
          <w:color w:val="333333"/>
          <w:sz w:val="44"/>
          <w:szCs w:val="44"/>
        </w:rPr>
      </w:pPr>
    </w:p>
    <w:tbl>
      <w:tblPr>
        <w:tblStyle w:val="7"/>
        <w:tblW w:w="1032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698"/>
        <w:gridCol w:w="545"/>
        <w:gridCol w:w="517"/>
        <w:gridCol w:w="482"/>
        <w:gridCol w:w="467"/>
        <w:gridCol w:w="363"/>
        <w:gridCol w:w="128"/>
        <w:gridCol w:w="344"/>
        <w:gridCol w:w="754"/>
        <w:gridCol w:w="547"/>
        <w:gridCol w:w="367"/>
        <w:gridCol w:w="485"/>
        <w:gridCol w:w="612"/>
        <w:gridCol w:w="549"/>
        <w:gridCol w:w="300"/>
        <w:gridCol w:w="432"/>
        <w:gridCol w:w="866"/>
        <w:gridCol w:w="280"/>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exact"/>
          <w:jc w:val="center"/>
        </w:trPr>
        <w:tc>
          <w:tcPr>
            <w:tcW w:w="702" w:type="dxa"/>
            <w:vMerge w:val="restart"/>
            <w:textDirection w:val="tbRlV"/>
            <w:vAlign w:val="center"/>
          </w:tcPr>
          <w:p>
            <w:pPr>
              <w:ind w:left="113" w:right="113"/>
              <w:jc w:val="center"/>
              <w:rPr>
                <w:rFonts w:hint="eastAsia" w:ascii="仿宋_GB2312" w:hAnsi="仿宋_GB2312" w:eastAsia="仿宋_GB2312" w:cs="仿宋_GB2312"/>
                <w:sz w:val="24"/>
              </w:rPr>
            </w:pPr>
            <w:r>
              <w:rPr>
                <w:rFonts w:hint="eastAsia" w:ascii="黑体" w:hAnsi="黑体" w:eastAsia="黑体" w:cs="黑体"/>
                <w:sz w:val="24"/>
              </w:rPr>
              <w:t>基本情况</w:t>
            </w:r>
          </w:p>
        </w:tc>
        <w:tc>
          <w:tcPr>
            <w:tcW w:w="698" w:type="dxa"/>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姓名</w:t>
            </w:r>
          </w:p>
        </w:tc>
        <w:tc>
          <w:tcPr>
            <w:tcW w:w="1062" w:type="dxa"/>
            <w:gridSpan w:val="2"/>
            <w:vAlign w:val="center"/>
          </w:tcPr>
          <w:p>
            <w:pPr>
              <w:spacing w:line="280" w:lineRule="exact"/>
              <w:jc w:val="center"/>
              <w:rPr>
                <w:rFonts w:hint="eastAsia" w:ascii="仿宋_GB2312" w:hAnsi="仿宋_GB2312" w:eastAsia="仿宋_GB2312" w:cs="仿宋_GB2312"/>
                <w:szCs w:val="21"/>
              </w:rPr>
            </w:pPr>
          </w:p>
        </w:tc>
        <w:tc>
          <w:tcPr>
            <w:tcW w:w="1312" w:type="dxa"/>
            <w:gridSpan w:val="3"/>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准考证号</w:t>
            </w:r>
          </w:p>
        </w:tc>
        <w:tc>
          <w:tcPr>
            <w:tcW w:w="2140" w:type="dxa"/>
            <w:gridSpan w:val="5"/>
            <w:vAlign w:val="center"/>
          </w:tcPr>
          <w:p>
            <w:pPr>
              <w:spacing w:line="280" w:lineRule="exact"/>
              <w:jc w:val="center"/>
              <w:rPr>
                <w:rFonts w:hint="eastAsia" w:ascii="仿宋_GB2312" w:hAnsi="仿宋_GB2312" w:eastAsia="仿宋_GB2312" w:cs="仿宋_GB2312"/>
                <w:szCs w:val="21"/>
              </w:rPr>
            </w:pPr>
          </w:p>
        </w:tc>
        <w:tc>
          <w:tcPr>
            <w:tcW w:w="1097" w:type="dxa"/>
            <w:gridSpan w:val="2"/>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身份证号</w:t>
            </w:r>
          </w:p>
        </w:tc>
        <w:tc>
          <w:tcPr>
            <w:tcW w:w="3313" w:type="dxa"/>
            <w:gridSpan w:val="6"/>
            <w:vAlign w:val="center"/>
          </w:tcPr>
          <w:p>
            <w:pPr>
              <w:spacing w:line="280" w:lineRule="exact"/>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exact"/>
          <w:jc w:val="center"/>
        </w:trPr>
        <w:tc>
          <w:tcPr>
            <w:tcW w:w="702" w:type="dxa"/>
            <w:vMerge w:val="continue"/>
            <w:textDirection w:val="tbRlV"/>
            <w:vAlign w:val="center"/>
          </w:tcPr>
          <w:p>
            <w:pPr>
              <w:ind w:left="113" w:right="113"/>
              <w:jc w:val="center"/>
              <w:rPr>
                <w:rFonts w:hint="eastAsia" w:ascii="仿宋_GB2312" w:hAnsi="仿宋_GB2312" w:eastAsia="仿宋_GB2312" w:cs="仿宋_GB2312"/>
                <w:sz w:val="24"/>
              </w:rPr>
            </w:pPr>
          </w:p>
        </w:tc>
        <w:tc>
          <w:tcPr>
            <w:tcW w:w="1243" w:type="dxa"/>
            <w:gridSpan w:val="2"/>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lang w:eastAsia="zh-CN"/>
              </w:rPr>
              <w:t>报考</w:t>
            </w:r>
            <w:r>
              <w:rPr>
                <w:rFonts w:hint="eastAsia" w:ascii="仿宋_GB2312" w:hAnsi="仿宋_GB2312" w:eastAsia="仿宋_GB2312" w:cs="仿宋_GB2312"/>
                <w:szCs w:val="21"/>
              </w:rPr>
              <w:t>单位</w:t>
            </w:r>
          </w:p>
        </w:tc>
        <w:tc>
          <w:tcPr>
            <w:tcW w:w="3055" w:type="dxa"/>
            <w:gridSpan w:val="7"/>
            <w:vAlign w:val="center"/>
          </w:tcPr>
          <w:p>
            <w:pPr>
              <w:spacing w:line="280" w:lineRule="exact"/>
              <w:jc w:val="center"/>
              <w:rPr>
                <w:rFonts w:hint="eastAsia" w:ascii="仿宋_GB2312" w:hAnsi="仿宋_GB2312" w:eastAsia="仿宋_GB2312" w:cs="仿宋_GB2312"/>
                <w:szCs w:val="21"/>
              </w:rPr>
            </w:pPr>
          </w:p>
        </w:tc>
        <w:tc>
          <w:tcPr>
            <w:tcW w:w="1399" w:type="dxa"/>
            <w:gridSpan w:val="3"/>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lang w:eastAsia="zh-CN"/>
              </w:rPr>
              <w:t>报考</w:t>
            </w:r>
            <w:r>
              <w:rPr>
                <w:rFonts w:hint="eastAsia" w:ascii="仿宋_GB2312" w:hAnsi="仿宋_GB2312" w:eastAsia="仿宋_GB2312" w:cs="仿宋_GB2312"/>
                <w:szCs w:val="21"/>
              </w:rPr>
              <w:t>岗位</w:t>
            </w:r>
          </w:p>
        </w:tc>
        <w:tc>
          <w:tcPr>
            <w:tcW w:w="3925" w:type="dxa"/>
            <w:gridSpan w:val="7"/>
            <w:vAlign w:val="center"/>
          </w:tcPr>
          <w:p>
            <w:pPr>
              <w:spacing w:line="280" w:lineRule="exact"/>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exact"/>
          <w:jc w:val="center"/>
        </w:trPr>
        <w:tc>
          <w:tcPr>
            <w:tcW w:w="702" w:type="dxa"/>
            <w:vMerge w:val="continue"/>
            <w:textDirection w:val="tbRlV"/>
            <w:vAlign w:val="center"/>
          </w:tcPr>
          <w:p>
            <w:pPr>
              <w:ind w:left="113" w:right="113"/>
              <w:jc w:val="center"/>
              <w:rPr>
                <w:rFonts w:hint="eastAsia" w:ascii="仿宋_GB2312" w:hAnsi="仿宋_GB2312" w:eastAsia="仿宋_GB2312" w:cs="仿宋_GB2312"/>
                <w:sz w:val="24"/>
              </w:rPr>
            </w:pPr>
          </w:p>
        </w:tc>
        <w:tc>
          <w:tcPr>
            <w:tcW w:w="1243" w:type="dxa"/>
            <w:gridSpan w:val="2"/>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报考学历</w:t>
            </w:r>
          </w:p>
        </w:tc>
        <w:tc>
          <w:tcPr>
            <w:tcW w:w="1957" w:type="dxa"/>
            <w:gridSpan w:val="5"/>
            <w:vAlign w:val="center"/>
          </w:tcPr>
          <w:p>
            <w:pPr>
              <w:spacing w:line="280" w:lineRule="exact"/>
              <w:jc w:val="center"/>
              <w:rPr>
                <w:rFonts w:hint="eastAsia" w:ascii="仿宋_GB2312" w:hAnsi="仿宋_GB2312" w:eastAsia="仿宋_GB2312" w:cs="仿宋_GB2312"/>
                <w:szCs w:val="21"/>
              </w:rPr>
            </w:pPr>
          </w:p>
        </w:tc>
        <w:tc>
          <w:tcPr>
            <w:tcW w:w="1098" w:type="dxa"/>
            <w:gridSpan w:val="2"/>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报考学位</w:t>
            </w:r>
          </w:p>
        </w:tc>
        <w:tc>
          <w:tcPr>
            <w:tcW w:w="1399" w:type="dxa"/>
            <w:gridSpan w:val="3"/>
            <w:vAlign w:val="center"/>
          </w:tcPr>
          <w:p>
            <w:pPr>
              <w:spacing w:line="280" w:lineRule="exact"/>
              <w:jc w:val="center"/>
              <w:rPr>
                <w:rFonts w:hint="eastAsia" w:ascii="仿宋_GB2312" w:hAnsi="仿宋_GB2312" w:eastAsia="仿宋_GB2312" w:cs="仿宋_GB2312"/>
                <w:szCs w:val="21"/>
              </w:rPr>
            </w:pPr>
          </w:p>
        </w:tc>
        <w:tc>
          <w:tcPr>
            <w:tcW w:w="1161" w:type="dxa"/>
            <w:gridSpan w:val="2"/>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最终学历</w:t>
            </w:r>
          </w:p>
        </w:tc>
        <w:tc>
          <w:tcPr>
            <w:tcW w:w="732" w:type="dxa"/>
            <w:gridSpan w:val="2"/>
            <w:vAlign w:val="center"/>
          </w:tcPr>
          <w:p>
            <w:pPr>
              <w:spacing w:line="280" w:lineRule="exact"/>
              <w:jc w:val="center"/>
              <w:rPr>
                <w:rFonts w:hint="eastAsia" w:ascii="仿宋_GB2312" w:hAnsi="仿宋_GB2312" w:eastAsia="仿宋_GB2312" w:cs="仿宋_GB2312"/>
                <w:szCs w:val="21"/>
              </w:rPr>
            </w:pPr>
          </w:p>
        </w:tc>
        <w:tc>
          <w:tcPr>
            <w:tcW w:w="1146" w:type="dxa"/>
            <w:gridSpan w:val="2"/>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最终学位</w:t>
            </w:r>
          </w:p>
        </w:tc>
        <w:tc>
          <w:tcPr>
            <w:tcW w:w="886" w:type="dxa"/>
            <w:vAlign w:val="center"/>
          </w:tcPr>
          <w:p>
            <w:pPr>
              <w:spacing w:line="280" w:lineRule="exact"/>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702" w:type="dxa"/>
            <w:vMerge w:val="continue"/>
            <w:textDirection w:val="tbRlV"/>
            <w:vAlign w:val="center"/>
          </w:tcPr>
          <w:p>
            <w:pPr>
              <w:ind w:left="113" w:right="113"/>
              <w:jc w:val="center"/>
              <w:rPr>
                <w:rFonts w:hint="eastAsia" w:ascii="仿宋_GB2312" w:hAnsi="仿宋_GB2312" w:eastAsia="仿宋_GB2312" w:cs="仿宋_GB2312"/>
                <w:sz w:val="24"/>
              </w:rPr>
            </w:pPr>
          </w:p>
        </w:tc>
        <w:tc>
          <w:tcPr>
            <w:tcW w:w="1243" w:type="dxa"/>
            <w:gridSpan w:val="2"/>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毕业院校及专业</w:t>
            </w:r>
          </w:p>
        </w:tc>
        <w:tc>
          <w:tcPr>
            <w:tcW w:w="1957" w:type="dxa"/>
            <w:gridSpan w:val="5"/>
            <w:vAlign w:val="center"/>
          </w:tcPr>
          <w:p>
            <w:pPr>
              <w:spacing w:line="280" w:lineRule="exact"/>
              <w:jc w:val="center"/>
              <w:rPr>
                <w:rFonts w:hint="eastAsia" w:ascii="仿宋_GB2312" w:hAnsi="仿宋_GB2312" w:eastAsia="仿宋_GB2312" w:cs="仿宋_GB2312"/>
                <w:szCs w:val="21"/>
              </w:rPr>
            </w:pPr>
          </w:p>
        </w:tc>
        <w:tc>
          <w:tcPr>
            <w:tcW w:w="1098" w:type="dxa"/>
            <w:gridSpan w:val="2"/>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毕业</w:t>
            </w:r>
          </w:p>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时间</w:t>
            </w:r>
          </w:p>
        </w:tc>
        <w:tc>
          <w:tcPr>
            <w:tcW w:w="1399" w:type="dxa"/>
            <w:gridSpan w:val="3"/>
            <w:vAlign w:val="center"/>
          </w:tcPr>
          <w:p>
            <w:pPr>
              <w:spacing w:line="280" w:lineRule="exact"/>
              <w:jc w:val="center"/>
              <w:rPr>
                <w:rFonts w:hint="eastAsia" w:ascii="仿宋_GB2312" w:hAnsi="仿宋_GB2312" w:eastAsia="仿宋_GB2312" w:cs="仿宋_GB2312"/>
                <w:szCs w:val="21"/>
              </w:rPr>
            </w:pPr>
          </w:p>
        </w:tc>
        <w:tc>
          <w:tcPr>
            <w:tcW w:w="1893" w:type="dxa"/>
            <w:gridSpan w:val="4"/>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工作单位</w:t>
            </w:r>
          </w:p>
        </w:tc>
        <w:tc>
          <w:tcPr>
            <w:tcW w:w="2032" w:type="dxa"/>
            <w:gridSpan w:val="3"/>
            <w:vAlign w:val="center"/>
          </w:tcPr>
          <w:p>
            <w:pPr>
              <w:spacing w:line="280" w:lineRule="exact"/>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15" w:hRule="atLeast"/>
          <w:jc w:val="center"/>
        </w:trPr>
        <w:tc>
          <w:tcPr>
            <w:tcW w:w="702" w:type="dxa"/>
            <w:vMerge w:val="continue"/>
            <w:textDirection w:val="tbRlV"/>
            <w:vAlign w:val="center"/>
          </w:tcPr>
          <w:p>
            <w:pPr>
              <w:ind w:left="113" w:right="113"/>
              <w:jc w:val="center"/>
              <w:rPr>
                <w:rFonts w:hint="eastAsia" w:ascii="仿宋_GB2312" w:hAnsi="仿宋_GB2312" w:eastAsia="仿宋_GB2312" w:cs="仿宋_GB2312"/>
                <w:sz w:val="24"/>
              </w:rPr>
            </w:pPr>
          </w:p>
        </w:tc>
        <w:tc>
          <w:tcPr>
            <w:tcW w:w="2242" w:type="dxa"/>
            <w:gridSpan w:val="4"/>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所学专业是否符合所报岗位要求（是/否）</w:t>
            </w:r>
          </w:p>
        </w:tc>
        <w:tc>
          <w:tcPr>
            <w:tcW w:w="3455" w:type="dxa"/>
            <w:gridSpan w:val="8"/>
            <w:vAlign w:val="center"/>
          </w:tcPr>
          <w:p>
            <w:pPr>
              <w:spacing w:line="280" w:lineRule="exact"/>
              <w:jc w:val="center"/>
              <w:rPr>
                <w:rFonts w:hint="eastAsia" w:ascii="仿宋_GB2312" w:hAnsi="仿宋_GB2312" w:eastAsia="仿宋_GB2312" w:cs="仿宋_GB2312"/>
                <w:szCs w:val="21"/>
              </w:rPr>
            </w:pPr>
          </w:p>
        </w:tc>
        <w:tc>
          <w:tcPr>
            <w:tcW w:w="3039" w:type="dxa"/>
            <w:gridSpan w:val="6"/>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生源地/</w:t>
            </w:r>
          </w:p>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户口所在地</w:t>
            </w:r>
          </w:p>
        </w:tc>
        <w:tc>
          <w:tcPr>
            <w:tcW w:w="886" w:type="dxa"/>
            <w:vAlign w:val="center"/>
          </w:tcPr>
          <w:p>
            <w:pPr>
              <w:spacing w:line="280" w:lineRule="exact"/>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702" w:type="dxa"/>
            <w:vMerge w:val="restart"/>
            <w:textDirection w:val="tbRlV"/>
            <w:vAlign w:val="center"/>
          </w:tcPr>
          <w:p>
            <w:pPr>
              <w:ind w:left="113" w:right="113"/>
              <w:jc w:val="center"/>
              <w:rPr>
                <w:rFonts w:hint="eastAsia" w:ascii="黑体" w:hAnsi="黑体" w:eastAsia="黑体" w:cs="黑体"/>
                <w:sz w:val="24"/>
              </w:rPr>
            </w:pPr>
            <w:r>
              <w:rPr>
                <w:rFonts w:hint="eastAsia" w:ascii="黑体" w:hAnsi="黑体" w:eastAsia="黑体" w:cs="黑体"/>
                <w:sz w:val="24"/>
              </w:rPr>
              <w:t>必须提供材料</w:t>
            </w:r>
          </w:p>
        </w:tc>
        <w:tc>
          <w:tcPr>
            <w:tcW w:w="8736" w:type="dxa"/>
            <w:gridSpan w:val="18"/>
            <w:vAlign w:val="center"/>
          </w:tcPr>
          <w:p>
            <w:pPr>
              <w:spacing w:line="280" w:lineRule="exact"/>
              <w:rPr>
                <w:rFonts w:hint="eastAsia" w:ascii="仿宋_GB2312" w:hAnsi="仿宋_GB2312" w:eastAsia="仿宋_GB2312" w:cs="仿宋_GB2312"/>
                <w:szCs w:val="21"/>
              </w:rPr>
            </w:pPr>
            <w:r>
              <w:rPr>
                <w:rFonts w:hint="eastAsia" w:ascii="仿宋_GB2312" w:hAnsi="仿宋_GB2312" w:eastAsia="仿宋_GB2312" w:cs="仿宋_GB2312"/>
                <w:szCs w:val="21"/>
              </w:rPr>
              <w:t>1.二代身份证原件(审核后当场退还)及复印件</w:t>
            </w:r>
          </w:p>
        </w:tc>
        <w:tc>
          <w:tcPr>
            <w:tcW w:w="886" w:type="dxa"/>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702" w:type="dxa"/>
            <w:vMerge w:val="continue"/>
            <w:textDirection w:val="tbRlV"/>
            <w:vAlign w:val="center"/>
          </w:tcPr>
          <w:p>
            <w:pPr>
              <w:ind w:left="113" w:right="113"/>
              <w:jc w:val="center"/>
              <w:rPr>
                <w:rFonts w:hint="eastAsia" w:ascii="黑体" w:hAnsi="黑体" w:eastAsia="黑体" w:cs="黑体"/>
                <w:sz w:val="24"/>
              </w:rPr>
            </w:pPr>
          </w:p>
        </w:tc>
        <w:tc>
          <w:tcPr>
            <w:tcW w:w="8736" w:type="dxa"/>
            <w:gridSpan w:val="18"/>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2.诚信承诺书原件</w:t>
            </w:r>
          </w:p>
        </w:tc>
        <w:tc>
          <w:tcPr>
            <w:tcW w:w="886" w:type="dxa"/>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702" w:type="dxa"/>
            <w:vMerge w:val="continue"/>
            <w:textDirection w:val="tbRlV"/>
            <w:vAlign w:val="center"/>
          </w:tcPr>
          <w:p>
            <w:pPr>
              <w:ind w:left="113" w:right="113"/>
              <w:jc w:val="center"/>
              <w:rPr>
                <w:rFonts w:hint="eastAsia" w:ascii="黑体" w:hAnsi="黑体" w:eastAsia="黑体" w:cs="黑体"/>
                <w:sz w:val="24"/>
              </w:rPr>
            </w:pPr>
          </w:p>
        </w:tc>
        <w:tc>
          <w:tcPr>
            <w:tcW w:w="8736" w:type="dxa"/>
            <w:gridSpan w:val="18"/>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3.报名登记表原件</w:t>
            </w:r>
          </w:p>
        </w:tc>
        <w:tc>
          <w:tcPr>
            <w:tcW w:w="886" w:type="dxa"/>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702" w:type="dxa"/>
            <w:vMerge w:val="continue"/>
            <w:textDirection w:val="tbRlV"/>
            <w:vAlign w:val="center"/>
          </w:tcPr>
          <w:p>
            <w:pPr>
              <w:ind w:left="113" w:right="113"/>
              <w:jc w:val="center"/>
              <w:rPr>
                <w:rFonts w:hint="eastAsia" w:ascii="黑体" w:hAnsi="黑体" w:eastAsia="黑体" w:cs="黑体"/>
                <w:sz w:val="24"/>
              </w:rPr>
            </w:pPr>
          </w:p>
        </w:tc>
        <w:tc>
          <w:tcPr>
            <w:tcW w:w="8736" w:type="dxa"/>
            <w:gridSpan w:val="18"/>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4.笔试准考证原件(审核后当场退还)及复印件</w:t>
            </w:r>
          </w:p>
        </w:tc>
        <w:tc>
          <w:tcPr>
            <w:tcW w:w="886" w:type="dxa"/>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9" w:hRule="exact"/>
          <w:jc w:val="center"/>
        </w:trPr>
        <w:tc>
          <w:tcPr>
            <w:tcW w:w="702" w:type="dxa"/>
            <w:vMerge w:val="continue"/>
            <w:textDirection w:val="tbRlV"/>
            <w:vAlign w:val="center"/>
          </w:tcPr>
          <w:p>
            <w:pPr>
              <w:ind w:left="113" w:right="113"/>
              <w:jc w:val="center"/>
              <w:rPr>
                <w:rFonts w:hint="eastAsia" w:ascii="黑体" w:hAnsi="黑体" w:eastAsia="黑体" w:cs="黑体"/>
                <w:sz w:val="24"/>
              </w:rPr>
            </w:pPr>
          </w:p>
        </w:tc>
        <w:tc>
          <w:tcPr>
            <w:tcW w:w="8736" w:type="dxa"/>
            <w:gridSpan w:val="18"/>
            <w:vAlign w:val="center"/>
          </w:tcPr>
          <w:p>
            <w:pPr>
              <w:rPr>
                <w:rFonts w:hint="eastAsia" w:ascii="仿宋_GB2312" w:hAnsi="仿宋_GB2312" w:eastAsia="仿宋_GB2312" w:cs="仿宋_GB2312"/>
                <w:color w:val="000000"/>
                <w:szCs w:val="21"/>
              </w:rPr>
            </w:pPr>
            <w:r>
              <w:rPr>
                <w:rFonts w:hint="eastAsia" w:ascii="仿宋_GB2312" w:hAnsi="仿宋_GB2312" w:eastAsia="仿宋_GB2312" w:cs="仿宋_GB2312"/>
                <w:szCs w:val="21"/>
              </w:rPr>
              <w:t>5.与报名同底版1寸免冠照片2张（背面须标注报考岗位、姓名）</w:t>
            </w:r>
          </w:p>
        </w:tc>
        <w:tc>
          <w:tcPr>
            <w:tcW w:w="886" w:type="dxa"/>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702" w:type="dxa"/>
            <w:vMerge w:val="continue"/>
            <w:textDirection w:val="tbRlV"/>
            <w:vAlign w:val="center"/>
          </w:tcPr>
          <w:p>
            <w:pPr>
              <w:ind w:left="113" w:right="113"/>
              <w:jc w:val="center"/>
              <w:rPr>
                <w:rFonts w:hint="eastAsia" w:ascii="黑体" w:hAnsi="黑体" w:eastAsia="黑体" w:cs="黑体"/>
                <w:sz w:val="24"/>
              </w:rPr>
            </w:pPr>
          </w:p>
        </w:tc>
        <w:tc>
          <w:tcPr>
            <w:tcW w:w="8736" w:type="dxa"/>
            <w:gridSpan w:val="18"/>
            <w:tcBorders>
              <w:bottom w:val="single" w:color="auto" w:sz="4" w:space="0"/>
            </w:tcBorders>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6.毕业证(就业推荐表、留学人员学历认证书）原件(审核后当场退还)及复印件</w:t>
            </w:r>
          </w:p>
        </w:tc>
        <w:tc>
          <w:tcPr>
            <w:tcW w:w="886" w:type="dxa"/>
            <w:tcBorders>
              <w:bottom w:val="single" w:color="auto" w:sz="4" w:space="0"/>
            </w:tcBorders>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702" w:type="dxa"/>
            <w:vMerge w:val="restart"/>
            <w:textDirection w:val="tbRlV"/>
            <w:vAlign w:val="center"/>
          </w:tcPr>
          <w:p>
            <w:pPr>
              <w:ind w:left="113" w:right="113"/>
              <w:jc w:val="center"/>
              <w:rPr>
                <w:rFonts w:hint="eastAsia" w:ascii="黑体" w:hAnsi="黑体" w:eastAsia="黑体" w:cs="黑体"/>
                <w:sz w:val="24"/>
              </w:rPr>
            </w:pPr>
            <w:r>
              <w:rPr>
                <w:rFonts w:hint="eastAsia" w:ascii="黑体" w:hAnsi="黑体" w:eastAsia="黑体" w:cs="黑体"/>
                <w:sz w:val="24"/>
              </w:rPr>
              <w:t>其他材料</w:t>
            </w:r>
          </w:p>
        </w:tc>
        <w:tc>
          <w:tcPr>
            <w:tcW w:w="8736" w:type="dxa"/>
            <w:gridSpan w:val="18"/>
            <w:tcBorders>
              <w:bottom w:val="single" w:color="auto" w:sz="4" w:space="0"/>
            </w:tcBorders>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学位证(审核后当场退还)原件及复印件（</w:t>
            </w:r>
            <w:r>
              <w:rPr>
                <w:rFonts w:hint="eastAsia" w:ascii="仿宋_GB2312" w:hAnsi="仿宋_GB2312" w:eastAsia="仿宋_GB2312" w:cs="仿宋_GB2312"/>
                <w:szCs w:val="21"/>
                <w:lang w:eastAsia="zh-CN"/>
              </w:rPr>
              <w:t>硕士</w:t>
            </w:r>
            <w:r>
              <w:rPr>
                <w:rFonts w:hint="eastAsia" w:ascii="仿宋_GB2312" w:hAnsi="仿宋_GB2312" w:eastAsia="仿宋_GB2312" w:cs="仿宋_GB2312"/>
                <w:szCs w:val="21"/>
              </w:rPr>
              <w:t>及以上）</w:t>
            </w:r>
          </w:p>
        </w:tc>
        <w:tc>
          <w:tcPr>
            <w:tcW w:w="886" w:type="dxa"/>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702" w:type="dxa"/>
            <w:vMerge w:val="continue"/>
            <w:textDirection w:val="tbRlV"/>
            <w:vAlign w:val="center"/>
          </w:tcPr>
          <w:p>
            <w:pPr>
              <w:ind w:left="113" w:right="113"/>
              <w:jc w:val="center"/>
              <w:rPr>
                <w:rFonts w:hint="eastAsia" w:ascii="黑体" w:hAnsi="黑体" w:eastAsia="黑体" w:cs="黑体"/>
                <w:sz w:val="24"/>
              </w:rPr>
            </w:pPr>
          </w:p>
        </w:tc>
        <w:tc>
          <w:tcPr>
            <w:tcW w:w="8736" w:type="dxa"/>
            <w:gridSpan w:val="18"/>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户口簿(审核后当场退还)或户籍证明或生源地证明原件(审核后当场退还)及复印件</w:t>
            </w:r>
          </w:p>
        </w:tc>
        <w:tc>
          <w:tcPr>
            <w:tcW w:w="886" w:type="dxa"/>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exact"/>
          <w:jc w:val="center"/>
        </w:trPr>
        <w:tc>
          <w:tcPr>
            <w:tcW w:w="702" w:type="dxa"/>
            <w:vMerge w:val="continue"/>
            <w:textDirection w:val="tbRlV"/>
            <w:vAlign w:val="center"/>
          </w:tcPr>
          <w:p>
            <w:pPr>
              <w:ind w:left="113" w:right="113"/>
              <w:jc w:val="center"/>
              <w:rPr>
                <w:rFonts w:hint="eastAsia" w:ascii="黑体" w:hAnsi="黑体" w:eastAsia="黑体" w:cs="黑体"/>
                <w:sz w:val="24"/>
              </w:rPr>
            </w:pPr>
          </w:p>
        </w:tc>
        <w:tc>
          <w:tcPr>
            <w:tcW w:w="8736" w:type="dxa"/>
            <w:gridSpan w:val="18"/>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在职人员有用人管理权限部门或单位同意应聘的证明原件</w:t>
            </w:r>
          </w:p>
        </w:tc>
        <w:tc>
          <w:tcPr>
            <w:tcW w:w="886" w:type="dxa"/>
            <w:tcBorders>
              <w:left w:val="nil"/>
            </w:tcBorders>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31" w:hRule="exact"/>
          <w:jc w:val="center"/>
        </w:trPr>
        <w:tc>
          <w:tcPr>
            <w:tcW w:w="702" w:type="dxa"/>
            <w:vMerge w:val="continue"/>
            <w:tcBorders>
              <w:bottom w:val="single" w:color="auto" w:sz="4" w:space="0"/>
            </w:tcBorders>
            <w:textDirection w:val="tbRlV"/>
            <w:vAlign w:val="center"/>
          </w:tcPr>
          <w:p>
            <w:pPr>
              <w:ind w:left="113" w:right="113"/>
              <w:jc w:val="center"/>
              <w:rPr>
                <w:rFonts w:hint="eastAsia" w:ascii="黑体" w:hAnsi="黑体" w:eastAsia="黑体" w:cs="黑体"/>
                <w:sz w:val="24"/>
              </w:rPr>
            </w:pPr>
          </w:p>
        </w:tc>
        <w:tc>
          <w:tcPr>
            <w:tcW w:w="8736" w:type="dxa"/>
            <w:gridSpan w:val="18"/>
            <w:tcBorders>
              <w:top w:val="single" w:color="auto" w:sz="4" w:space="0"/>
              <w:bottom w:val="single" w:color="auto" w:sz="4" w:space="0"/>
              <w:right w:val="single" w:color="auto" w:sz="4" w:space="0"/>
            </w:tcBorders>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岗位要求的其他材料</w:t>
            </w:r>
          </w:p>
        </w:tc>
        <w:tc>
          <w:tcPr>
            <w:tcW w:w="886" w:type="dxa"/>
            <w:tcBorders>
              <w:top w:val="single" w:color="auto" w:sz="4" w:space="0"/>
              <w:bottom w:val="single" w:color="auto" w:sz="4" w:space="0"/>
              <w:right w:val="single" w:color="auto" w:sz="4" w:space="0"/>
            </w:tcBorders>
            <w:vAlign w:val="center"/>
          </w:tcPr>
          <w:p>
            <w:pP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702" w:type="dxa"/>
            <w:vMerge w:val="restart"/>
            <w:tcBorders>
              <w:top w:val="single" w:color="auto" w:sz="4" w:space="0"/>
            </w:tcBorders>
            <w:textDirection w:val="tbRlV"/>
            <w:vAlign w:val="center"/>
          </w:tcPr>
          <w:p>
            <w:pPr>
              <w:ind w:left="113" w:right="113"/>
              <w:jc w:val="center"/>
              <w:rPr>
                <w:rFonts w:hint="eastAsia" w:ascii="黑体" w:hAnsi="黑体" w:eastAsia="黑体" w:cs="黑体"/>
                <w:sz w:val="24"/>
              </w:rPr>
            </w:pPr>
            <w:r>
              <w:rPr>
                <w:rFonts w:hint="eastAsia" w:ascii="黑体" w:hAnsi="黑体" w:eastAsia="黑体" w:cs="黑体"/>
                <w:sz w:val="24"/>
              </w:rPr>
              <w:t>单位审核意见</w:t>
            </w:r>
          </w:p>
        </w:tc>
        <w:tc>
          <w:tcPr>
            <w:tcW w:w="2709" w:type="dxa"/>
            <w:gridSpan w:val="5"/>
            <w:tcBorders>
              <w:top w:val="single" w:color="auto" w:sz="4" w:space="0"/>
            </w:tcBorders>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审核情况（通过/未通过/自愿放弃）</w:t>
            </w:r>
          </w:p>
        </w:tc>
        <w:tc>
          <w:tcPr>
            <w:tcW w:w="835" w:type="dxa"/>
            <w:gridSpan w:val="3"/>
            <w:tcBorders>
              <w:top w:val="single" w:color="auto" w:sz="4" w:space="0"/>
            </w:tcBorders>
            <w:vAlign w:val="center"/>
          </w:tcPr>
          <w:p>
            <w:pPr>
              <w:spacing w:line="280" w:lineRule="exact"/>
              <w:jc w:val="center"/>
              <w:rPr>
                <w:rFonts w:hint="eastAsia" w:ascii="仿宋_GB2312" w:hAnsi="仿宋_GB2312" w:eastAsia="仿宋_GB2312" w:cs="仿宋_GB2312"/>
                <w:szCs w:val="21"/>
              </w:rPr>
            </w:pPr>
          </w:p>
        </w:tc>
        <w:tc>
          <w:tcPr>
            <w:tcW w:w="1301" w:type="dxa"/>
            <w:gridSpan w:val="2"/>
            <w:tcBorders>
              <w:top w:val="single" w:color="auto" w:sz="4" w:space="0"/>
            </w:tcBorders>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未通过原因</w:t>
            </w:r>
          </w:p>
        </w:tc>
        <w:tc>
          <w:tcPr>
            <w:tcW w:w="2313" w:type="dxa"/>
            <w:gridSpan w:val="5"/>
            <w:tcBorders>
              <w:top w:val="single" w:color="auto" w:sz="4" w:space="0"/>
            </w:tcBorders>
            <w:vAlign w:val="center"/>
          </w:tcPr>
          <w:p>
            <w:pPr>
              <w:spacing w:line="280" w:lineRule="exact"/>
              <w:jc w:val="center"/>
              <w:rPr>
                <w:rFonts w:hint="eastAsia" w:ascii="仿宋_GB2312" w:hAnsi="仿宋_GB2312" w:eastAsia="仿宋_GB2312" w:cs="仿宋_GB2312"/>
                <w:szCs w:val="21"/>
              </w:rPr>
            </w:pPr>
          </w:p>
        </w:tc>
        <w:tc>
          <w:tcPr>
            <w:tcW w:w="1298" w:type="dxa"/>
            <w:gridSpan w:val="2"/>
            <w:vAlign w:val="center"/>
          </w:tcPr>
          <w:p>
            <w:pPr>
              <w:spacing w:line="28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是否递补（是/否）</w:t>
            </w:r>
          </w:p>
        </w:tc>
        <w:tc>
          <w:tcPr>
            <w:tcW w:w="1166" w:type="dxa"/>
            <w:gridSpan w:val="2"/>
            <w:tcBorders>
              <w:right w:val="single" w:color="auto" w:sz="4" w:space="0"/>
            </w:tcBorders>
            <w:vAlign w:val="center"/>
          </w:tcPr>
          <w:p>
            <w:pPr>
              <w:spacing w:line="280" w:lineRule="exact"/>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 w:hRule="atLeast"/>
          <w:jc w:val="center"/>
        </w:trPr>
        <w:tc>
          <w:tcPr>
            <w:tcW w:w="702" w:type="dxa"/>
            <w:vMerge w:val="continue"/>
            <w:vAlign w:val="center"/>
          </w:tcPr>
          <w:p>
            <w:pPr>
              <w:jc w:val="center"/>
              <w:rPr>
                <w:rFonts w:hint="eastAsia" w:ascii="仿宋_GB2312" w:hAnsi="仿宋_GB2312" w:eastAsia="仿宋_GB2312" w:cs="仿宋_GB2312"/>
                <w:sz w:val="28"/>
                <w:szCs w:val="28"/>
              </w:rPr>
            </w:pPr>
          </w:p>
        </w:tc>
        <w:tc>
          <w:tcPr>
            <w:tcW w:w="5697" w:type="dxa"/>
            <w:gridSpan w:val="12"/>
            <w:vAlign w:val="center"/>
          </w:tcPr>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r>
              <w:rPr>
                <w:rFonts w:hint="eastAsia" w:ascii="仿宋_GB2312" w:hAnsi="仿宋_GB2312" w:eastAsia="仿宋_GB2312" w:cs="仿宋_GB2312"/>
                <w:szCs w:val="21"/>
              </w:rPr>
              <w:t>审核人签字：</w:t>
            </w:r>
            <w:r>
              <w:rPr>
                <w:rFonts w:hint="eastAsia" w:ascii="仿宋_GB2312" w:hAnsi="仿宋_GB2312" w:eastAsia="仿宋_GB2312" w:cs="仿宋_GB2312"/>
                <w:szCs w:val="21"/>
                <w:u w:val="thick"/>
              </w:rPr>
              <w:t xml:space="preserve">           </w:t>
            </w:r>
            <w:r>
              <w:rPr>
                <w:rFonts w:hint="eastAsia" w:ascii="仿宋_GB2312" w:hAnsi="仿宋_GB2312" w:eastAsia="仿宋_GB2312" w:cs="仿宋_GB2312"/>
                <w:szCs w:val="21"/>
              </w:rPr>
              <w:t xml:space="preserve">   </w:t>
            </w:r>
            <w:r>
              <w:rPr>
                <w:rFonts w:hint="eastAsia" w:ascii="仿宋_GB2312" w:hAnsi="仿宋_GB2312" w:eastAsia="仿宋_GB2312" w:cs="仿宋_GB2312"/>
                <w:szCs w:val="21"/>
                <w:u w:val="thick"/>
              </w:rPr>
              <w:t xml:space="preserve">           </w:t>
            </w:r>
            <w:r>
              <w:rPr>
                <w:rFonts w:hint="eastAsia" w:ascii="仿宋_GB2312" w:hAnsi="仿宋_GB2312" w:eastAsia="仿宋_GB2312" w:cs="仿宋_GB2312"/>
                <w:szCs w:val="21"/>
              </w:rPr>
              <w:t xml:space="preserve">  </w:t>
            </w:r>
          </w:p>
        </w:tc>
        <w:tc>
          <w:tcPr>
            <w:tcW w:w="3925" w:type="dxa"/>
            <w:gridSpan w:val="7"/>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单位公章</w:t>
            </w:r>
          </w:p>
          <w:p>
            <w:pPr>
              <w:rPr>
                <w:rFonts w:hint="eastAsia" w:ascii="仿宋_GB2312" w:hAnsi="仿宋_GB2312" w:eastAsia="仿宋_GB2312" w:cs="仿宋_GB2312"/>
                <w:szCs w:val="21"/>
              </w:rPr>
            </w:pPr>
            <w:r>
              <w:rPr>
                <w:rFonts w:hint="eastAsia" w:ascii="仿宋_GB2312" w:hAnsi="仿宋_GB2312" w:eastAsia="仿宋_GB2312" w:cs="仿宋_GB2312"/>
                <w:szCs w:val="21"/>
              </w:rPr>
              <w:t>审核时间：2022年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10324" w:type="dxa"/>
            <w:gridSpan w:val="20"/>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审核未通过考生签字：</w:t>
            </w:r>
          </w:p>
        </w:tc>
      </w:tr>
    </w:tbl>
    <w:p>
      <w:pPr>
        <w:spacing w:line="240" w:lineRule="exact"/>
        <w:jc w:val="left"/>
        <w:rPr>
          <w:rFonts w:hint="eastAsia" w:ascii="仿宋_GB2312" w:hAnsi="仿宋_GB2312" w:eastAsia="仿宋_GB2312" w:cs="仿宋_GB2312"/>
        </w:rPr>
      </w:pPr>
      <w:r>
        <w:rPr>
          <w:rFonts w:hint="eastAsia" w:ascii="仿宋_GB2312" w:hAnsi="仿宋_GB2312" w:eastAsia="仿宋_GB2312" w:cs="仿宋_GB2312"/>
          <w:sz w:val="18"/>
          <w:szCs w:val="18"/>
        </w:rPr>
        <w:t xml:space="preserve">      1.应聘人员只填写基本情况中姓名、准考证号、身份证号、应聘单位、应聘岗位、毕业院校及专业、毕业时间、学历、学位及工作单位栏目，其他栏目由现场资格审查人员填写。  2.以上材料证件原件审查完毕后退回本人，只留存证件复印件及证明表格等材料。本表签字盖章后，由招聘单位留存。</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CDC9453"/>
    <w:rsid w:val="07C52CD8"/>
    <w:rsid w:val="36D6E038"/>
    <w:rsid w:val="39B70664"/>
    <w:rsid w:val="3DFF0CB2"/>
    <w:rsid w:val="577FCFBC"/>
    <w:rsid w:val="6AF96BC0"/>
    <w:rsid w:val="77FEEDA2"/>
    <w:rsid w:val="7D9DD36D"/>
    <w:rsid w:val="7F2DC215"/>
    <w:rsid w:val="7F74D1F9"/>
    <w:rsid w:val="7F7A9F59"/>
    <w:rsid w:val="8F7C4524"/>
    <w:rsid w:val="DCDC9453"/>
    <w:rsid w:val="EAD7C29F"/>
    <w:rsid w:val="FFBF56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2022-08-29T08:25:00Z</dcterms:created>
  <dc:creator>user</dc:creator>
  <cp:lastModifiedBy>user</cp:lastModifiedBy>
  <cp:lastPrinted>2022-08-29T02:18:00Z</cp:lastPrinted>
  <dcterms:modified xsi:type="dcterms:W3CDTF">2022-08-28T16:35:49Z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2052-10.1.0.7739</vt:lpwstr>
  </property>
</Properties>
</file>